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E7FF" w14:textId="4E73A623" w:rsidR="003F68D7" w:rsidRPr="003932E5" w:rsidRDefault="003F68D7" w:rsidP="003F68D7">
      <w:pPr>
        <w:jc w:val="center"/>
        <w:rPr>
          <w:rFonts w:ascii="Arial" w:hAnsi="Arial" w:cs="Arial"/>
          <w:b/>
          <w:sz w:val="28"/>
          <w:szCs w:val="28"/>
          <w:u w:val="single"/>
        </w:rPr>
      </w:pPr>
      <w:r w:rsidRPr="003932E5">
        <w:rPr>
          <w:rFonts w:ascii="Arial" w:hAnsi="Arial" w:cs="Arial"/>
          <w:b/>
          <w:sz w:val="28"/>
          <w:szCs w:val="28"/>
          <w:u w:val="single"/>
        </w:rPr>
        <w:t>Primary Care Management Pathway</w:t>
      </w:r>
    </w:p>
    <w:p w14:paraId="5F3493D1" w14:textId="6866859E" w:rsidR="0094736E" w:rsidRPr="003F68D7" w:rsidRDefault="00B4351B" w:rsidP="0094736E">
      <w:pPr>
        <w:pStyle w:val="Title"/>
        <w:jc w:val="center"/>
        <w:rPr>
          <w:rFonts w:ascii="Arial" w:hAnsi="Arial" w:cs="Arial"/>
          <w:b/>
          <w:sz w:val="28"/>
          <w:szCs w:val="28"/>
        </w:rPr>
      </w:pPr>
      <w:r>
        <w:rPr>
          <w:rFonts w:ascii="Arial" w:hAnsi="Arial" w:cs="Arial"/>
          <w:b/>
          <w:sz w:val="28"/>
          <w:szCs w:val="28"/>
        </w:rPr>
        <w:t>Parkinson’s Disease</w:t>
      </w:r>
    </w:p>
    <w:p w14:paraId="7568FFB9" w14:textId="0C09B344" w:rsidR="0094736E" w:rsidRPr="002C18D7" w:rsidRDefault="0094736E" w:rsidP="0094736E">
      <w:pPr>
        <w:pStyle w:val="IntenseQuote"/>
        <w:ind w:left="0" w:right="0"/>
        <w:jc w:val="left"/>
        <w:rPr>
          <w:rFonts w:ascii="Arial" w:hAnsi="Arial" w:cs="Arial"/>
          <w:b/>
          <w:i w:val="0"/>
          <w:color w:val="auto"/>
          <w:sz w:val="28"/>
          <w:lang w:val="en-CA"/>
        </w:rPr>
      </w:pPr>
      <w:r>
        <w:rPr>
          <w:rFonts w:ascii="Arial" w:hAnsi="Arial" w:cs="Arial"/>
          <w:b/>
          <w:i w:val="0"/>
          <w:color w:val="auto"/>
          <w:sz w:val="28"/>
          <w:lang w:val="en-CA"/>
        </w:rPr>
        <w:t>Background</w:t>
      </w:r>
    </w:p>
    <w:p w14:paraId="4B386731" w14:textId="7E513C9F" w:rsidR="00D4151D" w:rsidRDefault="00D4151D" w:rsidP="000A6F10">
      <w:pPr>
        <w:pStyle w:val="ListParagraph"/>
        <w:ind w:left="0"/>
        <w:rPr>
          <w:rFonts w:ascii="Arial" w:hAnsi="Arial" w:cs="Arial"/>
          <w:sz w:val="22"/>
          <w:szCs w:val="22"/>
          <w:lang w:val="en-CA"/>
        </w:rPr>
      </w:pPr>
      <w:r w:rsidRPr="00D4151D">
        <w:rPr>
          <w:rFonts w:ascii="Arial" w:hAnsi="Arial" w:cs="Arial"/>
          <w:sz w:val="22"/>
          <w:szCs w:val="22"/>
          <w:lang w:val="en-CA"/>
        </w:rPr>
        <w:t xml:space="preserve">Primary care management pathways are being developed by specialist and primary care groups to support the management of common, non-urgent conditions for which long wait times to specialty care currently exist. </w:t>
      </w:r>
      <w:r w:rsidR="002A0443">
        <w:rPr>
          <w:rFonts w:ascii="Arial" w:hAnsi="Arial" w:cs="Arial"/>
          <w:sz w:val="22"/>
          <w:szCs w:val="22"/>
          <w:lang w:val="en-CA"/>
        </w:rPr>
        <w:t xml:space="preserve">The pathways will help identify patients with high-risk features and facilitate early or timely referral to specialists as needed. </w:t>
      </w:r>
    </w:p>
    <w:p w14:paraId="0D8F8E5C" w14:textId="575516CB" w:rsidR="002A0443" w:rsidRDefault="002A0443" w:rsidP="000A6F10">
      <w:pPr>
        <w:pStyle w:val="ListParagraph"/>
        <w:ind w:left="0"/>
        <w:rPr>
          <w:rFonts w:ascii="Arial" w:hAnsi="Arial" w:cs="Arial"/>
          <w:sz w:val="22"/>
          <w:szCs w:val="22"/>
          <w:lang w:val="en-CA"/>
        </w:rPr>
      </w:pPr>
    </w:p>
    <w:p w14:paraId="76584C80" w14:textId="79D72EA9" w:rsidR="002A0443" w:rsidRPr="00D4151D" w:rsidRDefault="002A0443" w:rsidP="000A6F10">
      <w:pPr>
        <w:pStyle w:val="ListParagraph"/>
        <w:ind w:left="0"/>
        <w:rPr>
          <w:rFonts w:ascii="Arial" w:hAnsi="Arial" w:cs="Arial"/>
          <w:sz w:val="22"/>
          <w:szCs w:val="22"/>
          <w:lang w:val="en-CA"/>
        </w:rPr>
      </w:pPr>
      <w:r>
        <w:rPr>
          <w:rFonts w:ascii="Arial" w:hAnsi="Arial" w:cs="Arial"/>
          <w:sz w:val="22"/>
          <w:szCs w:val="22"/>
          <w:lang w:val="en-CA"/>
        </w:rPr>
        <w:t xml:space="preserve">A primary care management pathway has been developed for </w:t>
      </w:r>
      <w:r w:rsidR="00BF05EE">
        <w:rPr>
          <w:rFonts w:ascii="Arial" w:hAnsi="Arial" w:cs="Arial"/>
          <w:sz w:val="22"/>
          <w:szCs w:val="22"/>
          <w:lang w:val="en-CA"/>
        </w:rPr>
        <w:t xml:space="preserve">Parkinson’s Disease </w:t>
      </w:r>
      <w:r>
        <w:rPr>
          <w:rFonts w:ascii="Arial" w:hAnsi="Arial" w:cs="Arial"/>
          <w:sz w:val="22"/>
          <w:szCs w:val="22"/>
          <w:lang w:val="en-CA"/>
        </w:rPr>
        <w:t xml:space="preserve">by neurologists and primary care physicians as there are currently long wait times to be seen by a neurologist and there are also ways that primary care physicians can support patients with new or suspected Parkinson’s Disease prior to needing to make a referral. </w:t>
      </w:r>
    </w:p>
    <w:p w14:paraId="633E303E" w14:textId="2F4047D6" w:rsidR="000A6F10" w:rsidRPr="00EE0697" w:rsidRDefault="000A6F10" w:rsidP="000A6F10">
      <w:pPr>
        <w:pStyle w:val="IntenseQuote"/>
        <w:ind w:left="0" w:right="0"/>
        <w:jc w:val="left"/>
        <w:rPr>
          <w:rFonts w:ascii="Arial" w:hAnsi="Arial" w:cs="Arial"/>
          <w:b/>
          <w:i w:val="0"/>
          <w:color w:val="auto"/>
          <w:sz w:val="28"/>
          <w:vertAlign w:val="superscript"/>
          <w:lang w:val="en-CA"/>
        </w:rPr>
      </w:pPr>
      <w:r w:rsidRPr="002C18D7">
        <w:rPr>
          <w:rFonts w:ascii="Arial" w:hAnsi="Arial" w:cs="Arial"/>
          <w:b/>
          <w:i w:val="0"/>
          <w:color w:val="auto"/>
          <w:sz w:val="28"/>
          <w:lang w:val="en-CA"/>
        </w:rPr>
        <w:t>Defini</w:t>
      </w:r>
      <w:r w:rsidR="00E367EF">
        <w:rPr>
          <w:rFonts w:ascii="Arial" w:hAnsi="Arial" w:cs="Arial"/>
          <w:b/>
          <w:i w:val="0"/>
          <w:color w:val="auto"/>
          <w:sz w:val="28"/>
          <w:lang w:val="en-CA"/>
        </w:rPr>
        <w:t>ng condition</w:t>
      </w:r>
    </w:p>
    <w:p w14:paraId="4AAA7A03" w14:textId="77777777" w:rsidR="006F2819" w:rsidRPr="006F2819" w:rsidRDefault="006F2819" w:rsidP="006F2819">
      <w:pPr>
        <w:rPr>
          <w:rFonts w:ascii="Arial" w:hAnsi="Arial" w:cs="Arial"/>
          <w:sz w:val="22"/>
          <w:szCs w:val="22"/>
        </w:rPr>
      </w:pPr>
      <w:r w:rsidRPr="006F2819">
        <w:rPr>
          <w:rFonts w:ascii="Arial" w:hAnsi="Arial" w:cs="Arial"/>
          <w:sz w:val="22"/>
          <w:szCs w:val="22"/>
        </w:rPr>
        <w:t>Parkinson’s disease can be described as a chronic and progressive neurodegenerative brain disorder that progresses slowly in most people, and is characterized by bradykinesia, tremor and rigidity in its early course with a good response to levodopa.</w:t>
      </w:r>
    </w:p>
    <w:p w14:paraId="58F2DEEB" w14:textId="259E4BFB" w:rsidR="00A87D86" w:rsidRPr="00EE0697" w:rsidRDefault="00A87D86" w:rsidP="00A87D86">
      <w:pPr>
        <w:pStyle w:val="IntenseQuote"/>
        <w:ind w:left="0" w:right="0"/>
        <w:jc w:val="left"/>
        <w:rPr>
          <w:rFonts w:ascii="Arial" w:hAnsi="Arial" w:cs="Arial"/>
          <w:b/>
          <w:i w:val="0"/>
          <w:color w:val="auto"/>
          <w:sz w:val="28"/>
          <w:vertAlign w:val="superscript"/>
          <w:lang w:val="en-CA"/>
        </w:rPr>
      </w:pPr>
      <w:r>
        <w:rPr>
          <w:rFonts w:ascii="Arial" w:hAnsi="Arial" w:cs="Arial"/>
          <w:b/>
          <w:i w:val="0"/>
          <w:color w:val="auto"/>
          <w:sz w:val="28"/>
          <w:lang w:val="en-CA"/>
        </w:rPr>
        <w:t>Patient information</w:t>
      </w:r>
    </w:p>
    <w:p w14:paraId="632DDD71" w14:textId="673E246E" w:rsidR="000A6F10" w:rsidRDefault="00A87D86" w:rsidP="003F68D7">
      <w:pPr>
        <w:rPr>
          <w:rFonts w:ascii="Arial" w:hAnsi="Arial" w:cs="Arial"/>
          <w:sz w:val="22"/>
          <w:szCs w:val="22"/>
        </w:rPr>
      </w:pPr>
      <w:r w:rsidRPr="00D4151D">
        <w:rPr>
          <w:rFonts w:ascii="Arial" w:hAnsi="Arial" w:cs="Arial"/>
          <w:sz w:val="22"/>
          <w:szCs w:val="22"/>
        </w:rPr>
        <w:t xml:space="preserve">It is possible that your patient and/or their family </w:t>
      </w:r>
      <w:r w:rsidR="003F68D7" w:rsidRPr="00D4151D">
        <w:rPr>
          <w:rFonts w:ascii="Arial" w:hAnsi="Arial" w:cs="Arial"/>
          <w:sz w:val="22"/>
          <w:szCs w:val="22"/>
        </w:rPr>
        <w:t xml:space="preserve">member </w:t>
      </w:r>
      <w:r w:rsidRPr="00D4151D">
        <w:rPr>
          <w:rFonts w:ascii="Arial" w:hAnsi="Arial" w:cs="Arial"/>
          <w:sz w:val="22"/>
          <w:szCs w:val="22"/>
        </w:rPr>
        <w:t xml:space="preserve">may </w:t>
      </w:r>
      <w:r w:rsidR="003F68D7" w:rsidRPr="00D4151D">
        <w:rPr>
          <w:rFonts w:ascii="Arial" w:hAnsi="Arial" w:cs="Arial"/>
          <w:sz w:val="22"/>
          <w:szCs w:val="22"/>
        </w:rPr>
        <w:t xml:space="preserve">express a desire for additional information about the primary care management pathway and their role or experience </w:t>
      </w:r>
      <w:r w:rsidR="003932E5" w:rsidRPr="00D4151D">
        <w:rPr>
          <w:rFonts w:ascii="Arial" w:hAnsi="Arial" w:cs="Arial"/>
          <w:sz w:val="22"/>
          <w:szCs w:val="22"/>
        </w:rPr>
        <w:t>throughout the process of being on a pathway</w:t>
      </w:r>
      <w:r w:rsidR="003F68D7" w:rsidRPr="00D4151D">
        <w:rPr>
          <w:rFonts w:ascii="Arial" w:hAnsi="Arial" w:cs="Arial"/>
          <w:sz w:val="22"/>
          <w:szCs w:val="22"/>
        </w:rPr>
        <w:t>. Additional information for patient education has been provided in “Appendix B – Patient Information”.</w:t>
      </w:r>
    </w:p>
    <w:p w14:paraId="33C77D1B" w14:textId="77777777" w:rsidR="004E6B27" w:rsidRDefault="004E6B27" w:rsidP="004E6B27">
      <w:pPr>
        <w:jc w:val="both"/>
        <w:rPr>
          <w:rFonts w:ascii="Arial" w:hAnsi="Arial" w:cs="Arial"/>
          <w:b/>
          <w:sz w:val="22"/>
          <w:szCs w:val="22"/>
        </w:rPr>
      </w:pPr>
    </w:p>
    <w:p w14:paraId="2F117174" w14:textId="77777777" w:rsidR="004E6B27" w:rsidRDefault="004E6B27" w:rsidP="004E6B27">
      <w:pPr>
        <w:jc w:val="both"/>
        <w:rPr>
          <w:rFonts w:ascii="Arial" w:hAnsi="Arial" w:cs="Arial"/>
          <w:b/>
          <w:sz w:val="22"/>
          <w:szCs w:val="22"/>
        </w:rPr>
      </w:pPr>
    </w:p>
    <w:p w14:paraId="106B4C3E" w14:textId="77777777" w:rsidR="004E6B27" w:rsidRDefault="004E6B27" w:rsidP="004E6B27">
      <w:pPr>
        <w:jc w:val="both"/>
        <w:rPr>
          <w:rFonts w:ascii="Arial" w:hAnsi="Arial" w:cs="Arial"/>
          <w:b/>
          <w:sz w:val="22"/>
          <w:szCs w:val="22"/>
        </w:rPr>
      </w:pPr>
    </w:p>
    <w:p w14:paraId="4E91E25A" w14:textId="6332015E" w:rsidR="004E6B27" w:rsidRPr="00A17BE5" w:rsidRDefault="004E6B27" w:rsidP="004E6B27">
      <w:pPr>
        <w:jc w:val="both"/>
        <w:rPr>
          <w:rFonts w:ascii="Arial" w:hAnsi="Arial" w:cs="Arial"/>
          <w:b/>
          <w:sz w:val="28"/>
          <w:szCs w:val="28"/>
        </w:rPr>
      </w:pPr>
      <w:r w:rsidRPr="00A17BE5">
        <w:rPr>
          <w:rFonts w:ascii="Arial" w:hAnsi="Arial" w:cs="Arial"/>
          <w:b/>
          <w:sz w:val="28"/>
          <w:szCs w:val="28"/>
        </w:rPr>
        <w:t>Pathway Sections</w:t>
      </w:r>
    </w:p>
    <w:p w14:paraId="5BBF163F" w14:textId="3C276671" w:rsidR="00DF688D" w:rsidRPr="00A17BE5" w:rsidRDefault="00D17F89" w:rsidP="00250FA8">
      <w:pPr>
        <w:pStyle w:val="ListParagraph"/>
        <w:numPr>
          <w:ilvl w:val="0"/>
          <w:numId w:val="22"/>
        </w:numPr>
        <w:jc w:val="both"/>
        <w:rPr>
          <w:rFonts w:ascii="Arial" w:hAnsi="Arial" w:cs="Arial"/>
          <w:b/>
          <w:sz w:val="22"/>
          <w:szCs w:val="22"/>
          <w:u w:val="single"/>
        </w:rPr>
      </w:pPr>
      <w:hyperlink w:anchor="_Primary_Care_Management" w:history="1">
        <w:r w:rsidR="00AC4588" w:rsidRPr="00A17BE5">
          <w:rPr>
            <w:rStyle w:val="Hyperlink"/>
            <w:rFonts w:ascii="Arial" w:hAnsi="Arial" w:cs="Arial"/>
            <w:b/>
            <w:color w:val="auto"/>
            <w:sz w:val="22"/>
            <w:szCs w:val="22"/>
          </w:rPr>
          <w:t>Primary Care Management Pathway – Clinical Flow Diagram</w:t>
        </w:r>
      </w:hyperlink>
    </w:p>
    <w:p w14:paraId="71B73EE7" w14:textId="63F0F278" w:rsidR="00AC4588" w:rsidRPr="00A17BE5" w:rsidRDefault="00D17F89" w:rsidP="00250FA8">
      <w:pPr>
        <w:pStyle w:val="ListParagraph"/>
        <w:numPr>
          <w:ilvl w:val="0"/>
          <w:numId w:val="22"/>
        </w:numPr>
        <w:jc w:val="both"/>
        <w:rPr>
          <w:rFonts w:ascii="Arial" w:hAnsi="Arial" w:cs="Arial"/>
          <w:b/>
          <w:sz w:val="22"/>
          <w:szCs w:val="22"/>
          <w:u w:val="single"/>
        </w:rPr>
      </w:pPr>
      <w:hyperlink w:anchor="_Appendix_A_–" w:history="1">
        <w:r w:rsidR="00AC4588" w:rsidRPr="00A17BE5">
          <w:rPr>
            <w:rStyle w:val="Hyperlink"/>
            <w:rFonts w:ascii="Arial" w:hAnsi="Arial" w:cs="Arial"/>
            <w:b/>
            <w:color w:val="auto"/>
            <w:sz w:val="22"/>
            <w:szCs w:val="22"/>
          </w:rPr>
          <w:t>Appendix A – Expanded Detail</w:t>
        </w:r>
      </w:hyperlink>
    </w:p>
    <w:p w14:paraId="2D92D1F1" w14:textId="447D9A56" w:rsidR="00AC4588" w:rsidRPr="00A17BE5" w:rsidRDefault="00D17F89" w:rsidP="00250FA8">
      <w:pPr>
        <w:pStyle w:val="ListParagraph"/>
        <w:numPr>
          <w:ilvl w:val="0"/>
          <w:numId w:val="22"/>
        </w:numPr>
        <w:jc w:val="both"/>
        <w:rPr>
          <w:rFonts w:ascii="Arial" w:hAnsi="Arial" w:cs="Arial"/>
          <w:b/>
          <w:sz w:val="22"/>
          <w:szCs w:val="22"/>
          <w:u w:val="single"/>
        </w:rPr>
      </w:pPr>
      <w:hyperlink w:anchor="_Section_1_–" w:history="1">
        <w:r w:rsidR="00AC4588" w:rsidRPr="00A17BE5">
          <w:rPr>
            <w:rStyle w:val="Hyperlink"/>
            <w:rFonts w:ascii="Arial" w:hAnsi="Arial" w:cs="Arial"/>
            <w:b/>
            <w:color w:val="auto"/>
            <w:sz w:val="22"/>
            <w:szCs w:val="22"/>
          </w:rPr>
          <w:t>Section 1 – Parkinson’s Disease Clinical Features Useful for Diagnosis</w:t>
        </w:r>
      </w:hyperlink>
    </w:p>
    <w:p w14:paraId="2196C184" w14:textId="46AA45C1" w:rsidR="00AC4588" w:rsidRPr="00A17BE5" w:rsidRDefault="00D17F89" w:rsidP="00250FA8">
      <w:pPr>
        <w:pStyle w:val="ListParagraph"/>
        <w:numPr>
          <w:ilvl w:val="0"/>
          <w:numId w:val="22"/>
        </w:numPr>
        <w:jc w:val="both"/>
        <w:rPr>
          <w:rFonts w:ascii="Arial" w:hAnsi="Arial" w:cs="Arial"/>
          <w:b/>
          <w:sz w:val="22"/>
          <w:szCs w:val="22"/>
          <w:u w:val="single"/>
        </w:rPr>
      </w:pPr>
      <w:hyperlink w:anchor="_Section_2_–" w:history="1">
        <w:r w:rsidR="00AC4588" w:rsidRPr="00A17BE5">
          <w:rPr>
            <w:rStyle w:val="Hyperlink"/>
            <w:rFonts w:ascii="Arial" w:hAnsi="Arial" w:cs="Arial"/>
            <w:b/>
            <w:color w:val="auto"/>
            <w:sz w:val="22"/>
            <w:szCs w:val="22"/>
          </w:rPr>
          <w:t>Section 2 – Red Flags</w:t>
        </w:r>
      </w:hyperlink>
    </w:p>
    <w:p w14:paraId="0D42C4D3" w14:textId="65D56005" w:rsidR="00A17BE5" w:rsidRPr="00A17BE5" w:rsidRDefault="00D17F89" w:rsidP="00250FA8">
      <w:pPr>
        <w:pStyle w:val="ListParagraph"/>
        <w:numPr>
          <w:ilvl w:val="0"/>
          <w:numId w:val="22"/>
        </w:numPr>
        <w:jc w:val="both"/>
        <w:rPr>
          <w:rFonts w:ascii="Arial" w:hAnsi="Arial" w:cs="Arial"/>
          <w:b/>
          <w:sz w:val="22"/>
          <w:szCs w:val="22"/>
          <w:u w:val="single"/>
        </w:rPr>
      </w:pPr>
      <w:hyperlink w:anchor="_Section_3_–" w:history="1">
        <w:r w:rsidR="00A17BE5" w:rsidRPr="00A17BE5">
          <w:rPr>
            <w:rStyle w:val="Hyperlink"/>
            <w:rFonts w:ascii="Arial" w:hAnsi="Arial" w:cs="Arial"/>
            <w:b/>
            <w:color w:val="auto"/>
            <w:sz w:val="22"/>
            <w:szCs w:val="22"/>
          </w:rPr>
          <w:t>Section 3 – Is it Essential Tremor, or Drug-Induced?</w:t>
        </w:r>
      </w:hyperlink>
    </w:p>
    <w:p w14:paraId="45D1868B" w14:textId="278D409E" w:rsidR="00A17BE5" w:rsidRPr="00A17BE5" w:rsidRDefault="00D17F89" w:rsidP="00250FA8">
      <w:pPr>
        <w:pStyle w:val="ListParagraph"/>
        <w:numPr>
          <w:ilvl w:val="0"/>
          <w:numId w:val="22"/>
        </w:numPr>
        <w:jc w:val="both"/>
        <w:rPr>
          <w:rFonts w:ascii="Arial" w:hAnsi="Arial" w:cs="Arial"/>
          <w:b/>
          <w:sz w:val="22"/>
          <w:szCs w:val="22"/>
          <w:u w:val="single"/>
        </w:rPr>
      </w:pPr>
      <w:hyperlink w:anchor="_Section_4_–" w:history="1">
        <w:r w:rsidR="00A17BE5" w:rsidRPr="00A17BE5">
          <w:rPr>
            <w:rStyle w:val="Hyperlink"/>
            <w:rFonts w:ascii="Arial" w:hAnsi="Arial" w:cs="Arial"/>
            <w:b/>
            <w:color w:val="auto"/>
            <w:sz w:val="22"/>
            <w:szCs w:val="22"/>
          </w:rPr>
          <w:t>Section 4 – Levodopa Therapy</w:t>
        </w:r>
      </w:hyperlink>
    </w:p>
    <w:p w14:paraId="70F4AFC8" w14:textId="4D79EA4B" w:rsidR="00A17BE5" w:rsidRPr="00A17BE5" w:rsidRDefault="00D17F89" w:rsidP="00250FA8">
      <w:pPr>
        <w:pStyle w:val="ListParagraph"/>
        <w:numPr>
          <w:ilvl w:val="0"/>
          <w:numId w:val="22"/>
        </w:numPr>
        <w:jc w:val="both"/>
        <w:rPr>
          <w:rFonts w:ascii="Arial" w:hAnsi="Arial" w:cs="Arial"/>
          <w:b/>
          <w:sz w:val="22"/>
          <w:szCs w:val="22"/>
          <w:u w:val="single"/>
        </w:rPr>
      </w:pPr>
      <w:hyperlink w:anchor="_Appendix_B_–" w:history="1">
        <w:r w:rsidR="00A17BE5" w:rsidRPr="00A17BE5">
          <w:rPr>
            <w:rStyle w:val="Hyperlink"/>
            <w:rFonts w:ascii="Arial" w:hAnsi="Arial" w:cs="Arial"/>
            <w:b/>
            <w:color w:val="auto"/>
            <w:sz w:val="22"/>
            <w:szCs w:val="22"/>
          </w:rPr>
          <w:t>Appendix B – Patient Information</w:t>
        </w:r>
      </w:hyperlink>
    </w:p>
    <w:p w14:paraId="591E2047" w14:textId="18ED15BB" w:rsidR="00A17BE5" w:rsidRPr="00A17BE5" w:rsidRDefault="00D17F89" w:rsidP="00250FA8">
      <w:pPr>
        <w:pStyle w:val="ListParagraph"/>
        <w:numPr>
          <w:ilvl w:val="0"/>
          <w:numId w:val="22"/>
        </w:numPr>
        <w:jc w:val="both"/>
        <w:rPr>
          <w:rFonts w:ascii="Arial" w:hAnsi="Arial" w:cs="Arial"/>
          <w:b/>
          <w:sz w:val="22"/>
          <w:szCs w:val="22"/>
          <w:u w:val="single"/>
        </w:rPr>
      </w:pPr>
      <w:hyperlink w:anchor="_Appendix_C_–" w:history="1">
        <w:r w:rsidR="00A17BE5" w:rsidRPr="00A17BE5">
          <w:rPr>
            <w:rStyle w:val="Hyperlink"/>
            <w:rFonts w:ascii="Arial" w:hAnsi="Arial" w:cs="Arial"/>
            <w:b/>
            <w:color w:val="auto"/>
            <w:sz w:val="22"/>
            <w:szCs w:val="22"/>
          </w:rPr>
          <w:t>Appendix C – Endnotes</w:t>
        </w:r>
      </w:hyperlink>
    </w:p>
    <w:p w14:paraId="24219ABF" w14:textId="16BEEB84" w:rsidR="003932E5" w:rsidRPr="00AC4588" w:rsidRDefault="003932E5" w:rsidP="00AC4588">
      <w:pPr>
        <w:pStyle w:val="Heading1"/>
        <w:jc w:val="center"/>
        <w:rPr>
          <w:rFonts w:ascii="Arial" w:hAnsi="Arial" w:cs="Arial"/>
          <w:b/>
          <w:bCs/>
          <w:color w:val="auto"/>
          <w:sz w:val="28"/>
          <w:szCs w:val="28"/>
          <w:u w:val="single"/>
        </w:rPr>
      </w:pPr>
      <w:bookmarkStart w:id="0" w:name="_Primary_Care_Management"/>
      <w:bookmarkEnd w:id="0"/>
      <w:r w:rsidRPr="00AC4588">
        <w:rPr>
          <w:rFonts w:ascii="Arial" w:hAnsi="Arial" w:cs="Arial"/>
          <w:b/>
          <w:bCs/>
          <w:color w:val="auto"/>
          <w:sz w:val="28"/>
          <w:szCs w:val="28"/>
          <w:u w:val="single"/>
        </w:rPr>
        <w:lastRenderedPageBreak/>
        <w:t>Primary Care Management Pathway – Clinical Flow Diagram</w:t>
      </w:r>
    </w:p>
    <w:p w14:paraId="23836641" w14:textId="4A4411BC" w:rsidR="00A21C40" w:rsidRDefault="00A77571" w:rsidP="00330793">
      <w:pPr>
        <w:pStyle w:val="Title"/>
        <w:jc w:val="center"/>
        <w:rPr>
          <w:rFonts w:ascii="Arial" w:hAnsi="Arial" w:cs="Arial"/>
          <w:b/>
          <w:sz w:val="28"/>
          <w:szCs w:val="28"/>
        </w:rPr>
      </w:pPr>
      <w:r>
        <w:rPr>
          <w:rFonts w:ascii="Arial" w:hAnsi="Arial" w:cs="Arial"/>
          <w:b/>
          <w:sz w:val="28"/>
          <w:szCs w:val="28"/>
        </w:rPr>
        <w:t>Parkinson’s Disease</w:t>
      </w:r>
    </w:p>
    <w:p w14:paraId="795F1A74" w14:textId="0AC1B069" w:rsidR="00E367EF" w:rsidRDefault="00E367EF" w:rsidP="00E367EF">
      <w:pPr>
        <w:jc w:val="center"/>
        <w:rPr>
          <w:b/>
          <w:bCs/>
        </w:rPr>
      </w:pPr>
    </w:p>
    <w:p w14:paraId="43996FCE" w14:textId="588C5BBB" w:rsidR="00A77571" w:rsidRDefault="0067700A" w:rsidP="00E367EF">
      <w:pPr>
        <w:jc w:val="center"/>
        <w:rPr>
          <w:b/>
          <w:bCs/>
        </w:rPr>
      </w:pPr>
      <w:r>
        <w:rPr>
          <w:b/>
          <w:bCs/>
          <w:noProof/>
        </w:rPr>
        <w:drawing>
          <wp:inline distT="0" distB="0" distL="0" distR="0" wp14:anchorId="0B3BA223" wp14:editId="1AFBEDFA">
            <wp:extent cx="6081182" cy="6979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7727" cy="6987433"/>
                    </a:xfrm>
                    <a:prstGeom prst="rect">
                      <a:avLst/>
                    </a:prstGeom>
                    <a:noFill/>
                    <a:ln>
                      <a:noFill/>
                    </a:ln>
                  </pic:spPr>
                </pic:pic>
              </a:graphicData>
            </a:graphic>
          </wp:inline>
        </w:drawing>
      </w:r>
    </w:p>
    <w:p w14:paraId="5EFA6C3C" w14:textId="77777777" w:rsidR="00E367EF" w:rsidRDefault="00E367EF" w:rsidP="00E367EF">
      <w:pPr>
        <w:jc w:val="center"/>
        <w:rPr>
          <w:b/>
          <w:bCs/>
        </w:rPr>
      </w:pPr>
    </w:p>
    <w:p w14:paraId="3B71562A" w14:textId="66ADAF2E" w:rsidR="003F68D7" w:rsidRPr="00AC4588" w:rsidRDefault="003F68D7" w:rsidP="00AC4588">
      <w:pPr>
        <w:pStyle w:val="Heading1"/>
        <w:jc w:val="center"/>
        <w:rPr>
          <w:rFonts w:ascii="Arial" w:hAnsi="Arial" w:cs="Arial"/>
          <w:b/>
          <w:bCs/>
          <w:color w:val="auto"/>
          <w:sz w:val="28"/>
          <w:szCs w:val="28"/>
          <w:u w:val="single"/>
        </w:rPr>
      </w:pPr>
      <w:bookmarkStart w:id="1" w:name="_Appendix_A_–"/>
      <w:bookmarkEnd w:id="1"/>
      <w:r w:rsidRPr="00AC4588">
        <w:rPr>
          <w:rFonts w:ascii="Arial" w:hAnsi="Arial" w:cs="Arial"/>
          <w:b/>
          <w:bCs/>
          <w:color w:val="auto"/>
          <w:sz w:val="28"/>
          <w:szCs w:val="28"/>
          <w:u w:val="single"/>
        </w:rPr>
        <w:lastRenderedPageBreak/>
        <w:t xml:space="preserve">Appendix A – </w:t>
      </w:r>
      <w:r w:rsidR="00D4151D" w:rsidRPr="00AC4588">
        <w:rPr>
          <w:rFonts w:ascii="Arial" w:hAnsi="Arial" w:cs="Arial"/>
          <w:b/>
          <w:bCs/>
          <w:color w:val="auto"/>
          <w:sz w:val="28"/>
          <w:szCs w:val="28"/>
          <w:u w:val="single"/>
        </w:rPr>
        <w:t>Expanded Detail</w:t>
      </w:r>
    </w:p>
    <w:p w14:paraId="268AA02B" w14:textId="216F9A8B" w:rsidR="00A77571" w:rsidRDefault="00A77571" w:rsidP="00A77571">
      <w:pPr>
        <w:rPr>
          <w:rFonts w:ascii="Arial" w:hAnsi="Arial" w:cs="Arial"/>
          <w:b/>
          <w:bCs/>
          <w:sz w:val="28"/>
          <w:szCs w:val="28"/>
          <w:u w:val="single"/>
          <w:lang w:val="en-CA"/>
        </w:rPr>
      </w:pPr>
    </w:p>
    <w:p w14:paraId="5188988B" w14:textId="69C4C9FA" w:rsidR="00AC4588" w:rsidRPr="00AC4588" w:rsidRDefault="00AC4588" w:rsidP="00AC4588">
      <w:pPr>
        <w:pStyle w:val="Heading2"/>
        <w:rPr>
          <w:rFonts w:ascii="Arial" w:hAnsi="Arial" w:cs="Arial"/>
          <w:b/>
          <w:bCs/>
          <w:color w:val="auto"/>
          <w:lang w:val="en-CA"/>
        </w:rPr>
      </w:pPr>
      <w:bookmarkStart w:id="2" w:name="_Section_1_–"/>
      <w:bookmarkEnd w:id="2"/>
      <w:r w:rsidRPr="00AC4588">
        <w:rPr>
          <w:rFonts w:ascii="Arial" w:hAnsi="Arial" w:cs="Arial"/>
          <w:b/>
          <w:bCs/>
          <w:color w:val="auto"/>
          <w:lang w:val="en-CA"/>
        </w:rPr>
        <w:t>Section 1 – Parkinson’s Disease Clinical Features Useful for Diagnosis</w:t>
      </w:r>
    </w:p>
    <w:p w14:paraId="0670FF04" w14:textId="77777777" w:rsidR="00AC4588" w:rsidRDefault="00AC4588" w:rsidP="00A77571">
      <w:pPr>
        <w:rPr>
          <w:rFonts w:ascii="Arial" w:eastAsia="Times New Roman" w:hAnsi="Arial" w:cs="Arial"/>
          <w:b/>
          <w:bCs/>
          <w:i/>
          <w:iCs/>
          <w:color w:val="000000"/>
        </w:rPr>
      </w:pPr>
    </w:p>
    <w:p w14:paraId="6B691459" w14:textId="70EE70F9" w:rsidR="00A77571" w:rsidRPr="006F2819" w:rsidRDefault="00A77571" w:rsidP="00A77571">
      <w:pPr>
        <w:rPr>
          <w:rFonts w:ascii="Arial" w:eastAsia="Times New Roman" w:hAnsi="Arial" w:cs="Arial"/>
        </w:rPr>
      </w:pPr>
      <w:r w:rsidRPr="006F2819">
        <w:rPr>
          <w:rFonts w:ascii="Arial" w:eastAsia="Times New Roman" w:hAnsi="Arial" w:cs="Arial"/>
          <w:b/>
          <w:bCs/>
          <w:i/>
          <w:iCs/>
        </w:rPr>
        <w:t xml:space="preserve">Tremor </w:t>
      </w:r>
      <w:r w:rsidRPr="006F2819">
        <w:rPr>
          <w:rFonts w:ascii="Arial" w:eastAsia="Times New Roman" w:hAnsi="Arial" w:cs="Arial"/>
          <w:bCs/>
          <w:iCs/>
        </w:rPr>
        <w:t>P</w:t>
      </w:r>
      <w:r w:rsidRPr="006F2819">
        <w:rPr>
          <w:rFonts w:ascii="Arial" w:eastAsia="Times New Roman" w:hAnsi="Arial" w:cs="Arial"/>
        </w:rPr>
        <w:t xml:space="preserve">resent at rest at ~3-4 Hz, usually one side more than the other. </w:t>
      </w:r>
      <w:r w:rsidRPr="006F2819">
        <w:rPr>
          <w:rFonts w:ascii="Arial" w:eastAsia="Times New Roman" w:hAnsi="Arial" w:cs="Arial"/>
          <w:shd w:val="clear" w:color="auto" w:fill="FFFFFF"/>
        </w:rPr>
        <w:t>Observed as patient rests hands in his or her lap; often described as pill-rolling in quality; must be distinguished from postural tremor (as limb is held against gravity) or kinetic tremor (occurs with movements)</w:t>
      </w:r>
    </w:p>
    <w:p w14:paraId="393E8841" w14:textId="77777777" w:rsidR="00A77571" w:rsidRPr="006F2819" w:rsidRDefault="00A77571" w:rsidP="00A77571">
      <w:pPr>
        <w:rPr>
          <w:rFonts w:ascii="Arial" w:eastAsia="Times New Roman" w:hAnsi="Arial" w:cs="Arial"/>
        </w:rPr>
      </w:pPr>
    </w:p>
    <w:p w14:paraId="2EFDEB13" w14:textId="77777777" w:rsidR="00A77571" w:rsidRPr="006F2819" w:rsidRDefault="00A77571" w:rsidP="00A77571">
      <w:pPr>
        <w:rPr>
          <w:rFonts w:ascii="Arial" w:eastAsia="Times New Roman" w:hAnsi="Arial" w:cs="Arial"/>
        </w:rPr>
      </w:pPr>
      <w:r w:rsidRPr="006F2819">
        <w:rPr>
          <w:rFonts w:ascii="Arial" w:eastAsia="Times New Roman" w:hAnsi="Arial" w:cs="Arial"/>
          <w:b/>
          <w:bCs/>
          <w:i/>
          <w:iCs/>
        </w:rPr>
        <w:t xml:space="preserve">Rigidity </w:t>
      </w:r>
      <w:r w:rsidRPr="006F2819">
        <w:rPr>
          <w:rFonts w:ascii="Arial" w:eastAsia="Times New Roman" w:hAnsi="Arial" w:cs="Arial"/>
          <w:shd w:val="clear" w:color="auto" w:fill="FFFFFF"/>
        </w:rPr>
        <w:t>The physician feels resistance as he or she places a finger within the patient’s antecubital fossa and repeatedly flexes and extends the patient’s arm at the elbow; resistance can be cogwheel rigidity (catching and releasing) or lead-pipe rigidity (continuously rigid); rigidity must be distinguished from spasticity, which shows increased tone when the limb is moved quickly vs more relaxed tone when the limb is moved slowly; rigidity also can be tested at wrist supination or pronation.</w:t>
      </w:r>
    </w:p>
    <w:p w14:paraId="5E2FF9FD" w14:textId="77777777" w:rsidR="00A77571" w:rsidRPr="006F2819" w:rsidRDefault="00A77571" w:rsidP="00A77571">
      <w:pPr>
        <w:rPr>
          <w:rFonts w:ascii="Arial" w:eastAsia="Times New Roman" w:hAnsi="Arial" w:cs="Arial"/>
        </w:rPr>
      </w:pPr>
    </w:p>
    <w:p w14:paraId="719640B0" w14:textId="77777777" w:rsidR="00A77571" w:rsidRPr="006F2819" w:rsidRDefault="00A77571" w:rsidP="00A77571">
      <w:pPr>
        <w:rPr>
          <w:rFonts w:ascii="Arial" w:eastAsia="Times New Roman" w:hAnsi="Arial" w:cs="Arial"/>
        </w:rPr>
      </w:pPr>
      <w:r w:rsidRPr="006F2819">
        <w:rPr>
          <w:rFonts w:ascii="Arial" w:eastAsia="Times New Roman" w:hAnsi="Arial" w:cs="Arial"/>
          <w:b/>
          <w:bCs/>
          <w:i/>
          <w:iCs/>
        </w:rPr>
        <w:t>Bradykinesia</w:t>
      </w:r>
      <w:r w:rsidRPr="006F2819">
        <w:rPr>
          <w:rFonts w:ascii="Arial" w:eastAsia="Times New Roman" w:hAnsi="Arial" w:cs="Arial"/>
          <w:bCs/>
          <w:iCs/>
        </w:rPr>
        <w:t xml:space="preserve"> </w:t>
      </w:r>
      <w:r w:rsidRPr="006F2819">
        <w:rPr>
          <w:rFonts w:ascii="Arial" w:eastAsia="Times New Roman" w:hAnsi="Arial" w:cs="Arial"/>
          <w:shd w:val="clear" w:color="auto" w:fill="FFFFFF"/>
        </w:rPr>
        <w:t>Difficulty with rapidly and sequentially tapping the fingers of one hand and then the other on a table top; difficulty tapping the heel rapidly; difficulty twiddling or circling the hands rapidly around each other in front of the body; reduced arm swing on affected side during ambulation. Often reduced facial expression (“masked facies”) during conversation.</w:t>
      </w:r>
    </w:p>
    <w:p w14:paraId="2C3CA1B7" w14:textId="77777777" w:rsidR="00A77571" w:rsidRPr="006F2819" w:rsidRDefault="00A77571" w:rsidP="00A77571">
      <w:pPr>
        <w:rPr>
          <w:rFonts w:ascii="Arial" w:eastAsia="Times New Roman" w:hAnsi="Arial" w:cs="Arial"/>
        </w:rPr>
      </w:pPr>
    </w:p>
    <w:p w14:paraId="2D14B409" w14:textId="77777777" w:rsidR="00A77571" w:rsidRPr="006F2819" w:rsidRDefault="00A77571" w:rsidP="00A77571">
      <w:pPr>
        <w:rPr>
          <w:rFonts w:ascii="Arial" w:eastAsia="Times New Roman" w:hAnsi="Arial" w:cs="Arial"/>
        </w:rPr>
      </w:pPr>
      <w:r w:rsidRPr="006F2819">
        <w:rPr>
          <w:rFonts w:ascii="Arial" w:eastAsia="Times New Roman" w:hAnsi="Arial" w:cs="Arial"/>
          <w:b/>
          <w:bCs/>
          <w:i/>
          <w:iCs/>
        </w:rPr>
        <w:t xml:space="preserve">Postural instability </w:t>
      </w:r>
      <w:r w:rsidRPr="006F2819">
        <w:rPr>
          <w:rFonts w:ascii="Arial" w:eastAsia="Times New Roman" w:hAnsi="Arial" w:cs="Arial"/>
          <w:shd w:val="clear" w:color="auto" w:fill="FFFFFF"/>
        </w:rPr>
        <w:t>Small, shuffling steps may be observed, with difficulty initiating ambulation; patients may have a festinating gait (involuntary acceleration of gait); heel-to-toe ambulation is impaired; arms often are stationary; posture often is stooped; patients may have difficulty turning and have poor balance.</w:t>
      </w:r>
    </w:p>
    <w:p w14:paraId="0E4B8CD9" w14:textId="77777777" w:rsidR="00A77571" w:rsidRPr="006F2819" w:rsidRDefault="00A77571" w:rsidP="00A77571">
      <w:pPr>
        <w:rPr>
          <w:rFonts w:ascii="Arial" w:eastAsia="Times New Roman" w:hAnsi="Arial" w:cs="Arial"/>
        </w:rPr>
      </w:pPr>
    </w:p>
    <w:p w14:paraId="03671091" w14:textId="77777777" w:rsidR="00A77571" w:rsidRPr="006F2819" w:rsidRDefault="00A77571" w:rsidP="00A77571">
      <w:pPr>
        <w:rPr>
          <w:rFonts w:ascii="Arial" w:eastAsia="Times New Roman" w:hAnsi="Arial" w:cs="Arial"/>
        </w:rPr>
      </w:pPr>
      <w:r w:rsidRPr="006F2819">
        <w:rPr>
          <w:rFonts w:ascii="Arial" w:eastAsia="Times New Roman" w:hAnsi="Arial" w:cs="Arial"/>
          <w:b/>
          <w:bCs/>
          <w:i/>
          <w:iCs/>
        </w:rPr>
        <w:t>Other signs of PD</w:t>
      </w:r>
      <w:r w:rsidRPr="006F2819">
        <w:rPr>
          <w:rFonts w:ascii="Arial" w:eastAsia="Times New Roman" w:hAnsi="Arial" w:cs="Arial"/>
          <w:i/>
          <w:iCs/>
        </w:rPr>
        <w:t xml:space="preserve"> </w:t>
      </w:r>
      <w:r w:rsidRPr="006F2819">
        <w:rPr>
          <w:rFonts w:ascii="Arial" w:eastAsia="Times New Roman" w:hAnsi="Arial" w:cs="Arial"/>
        </w:rPr>
        <w:t>can include difficulty rolling over in bed, difficulty opening jars, micrographia, REM sleep behavior disorder, gastroparesis, constipation, sialorrhea, erectile dysfunction, insomnia, hyper- or hypohidrosis.</w:t>
      </w:r>
    </w:p>
    <w:p w14:paraId="23F332D7" w14:textId="77777777" w:rsidR="00A77571" w:rsidRPr="006F2819" w:rsidRDefault="00A77571" w:rsidP="00A77571">
      <w:pPr>
        <w:rPr>
          <w:rFonts w:ascii="Arial" w:eastAsia="Times New Roman" w:hAnsi="Arial" w:cs="Arial"/>
        </w:rPr>
      </w:pPr>
    </w:p>
    <w:p w14:paraId="43F2235E" w14:textId="77777777" w:rsidR="00A77571" w:rsidRPr="006F2819" w:rsidRDefault="00A77571" w:rsidP="00A77571">
      <w:pPr>
        <w:rPr>
          <w:rFonts w:ascii="Arial" w:eastAsia="Times New Roman" w:hAnsi="Arial" w:cs="Arial"/>
        </w:rPr>
      </w:pPr>
      <w:r w:rsidRPr="006F2819">
        <w:rPr>
          <w:rFonts w:ascii="Arial" w:eastAsia="Times New Roman" w:hAnsi="Arial" w:cs="Arial"/>
          <w:b/>
          <w:bCs/>
          <w:i/>
          <w:iCs/>
        </w:rPr>
        <w:t>Note about ancillary tests:</w:t>
      </w:r>
      <w:r w:rsidRPr="006F2819">
        <w:rPr>
          <w:rFonts w:ascii="Arial" w:eastAsia="Times New Roman" w:hAnsi="Arial" w:cs="Arial"/>
        </w:rPr>
        <w:t xml:space="preserve"> The diagnosis of PD in primary practice doesn’t require CT scan, MRI scan, or EEG. PD is a clinical diagnosis. </w:t>
      </w:r>
    </w:p>
    <w:p w14:paraId="3B43AF01" w14:textId="77777777" w:rsidR="00A77571" w:rsidRPr="00F56FC4" w:rsidRDefault="00A77571" w:rsidP="00A77571">
      <w:pPr>
        <w:rPr>
          <w:rFonts w:ascii="Arial" w:eastAsia="Times New Roman" w:hAnsi="Arial" w:cs="Arial"/>
          <w:color w:val="000000"/>
        </w:rPr>
      </w:pPr>
    </w:p>
    <w:p w14:paraId="2E9D9BBF" w14:textId="6A5A036C" w:rsidR="00A77571" w:rsidRDefault="00A77571" w:rsidP="00A77571">
      <w:pPr>
        <w:rPr>
          <w:rFonts w:ascii="Arial" w:eastAsia="Times New Roman" w:hAnsi="Arial" w:cs="Arial"/>
          <w:color w:val="000000"/>
        </w:rPr>
      </w:pPr>
      <w:r w:rsidRPr="00F56FC4">
        <w:rPr>
          <w:rFonts w:ascii="Arial" w:eastAsia="Times New Roman" w:hAnsi="Arial" w:cs="Arial"/>
          <w:b/>
          <w:i/>
          <w:color w:val="000000"/>
        </w:rPr>
        <w:t xml:space="preserve">Further information for physicians: </w:t>
      </w:r>
      <w:hyperlink r:id="rId9" w:history="1">
        <w:r w:rsidRPr="00F56FC4">
          <w:rPr>
            <w:rStyle w:val="Hyperlink"/>
            <w:rFonts w:ascii="Arial" w:eastAsia="Times New Roman" w:hAnsi="Arial" w:cs="Arial"/>
          </w:rPr>
          <w:t>https://www.parkinsonclinicalguidelines.ca/guideline/</w:t>
        </w:r>
      </w:hyperlink>
      <w:r w:rsidRPr="00F56FC4">
        <w:rPr>
          <w:rFonts w:ascii="Arial" w:eastAsia="Times New Roman" w:hAnsi="Arial" w:cs="Arial"/>
          <w:color w:val="000000"/>
        </w:rPr>
        <w:t xml:space="preserve">   </w:t>
      </w:r>
    </w:p>
    <w:p w14:paraId="1A423A27" w14:textId="79BD9D91" w:rsidR="00A77571" w:rsidRDefault="00A77571" w:rsidP="00A77571">
      <w:pPr>
        <w:rPr>
          <w:rFonts w:ascii="Arial" w:eastAsia="Times New Roman" w:hAnsi="Arial" w:cs="Arial"/>
          <w:color w:val="000000"/>
        </w:rPr>
      </w:pPr>
    </w:p>
    <w:p w14:paraId="7A52B4BD" w14:textId="55CE7918" w:rsidR="00A77571" w:rsidRDefault="00A77571" w:rsidP="00A77571">
      <w:pPr>
        <w:rPr>
          <w:rFonts w:ascii="Arial" w:eastAsia="Times New Roman" w:hAnsi="Arial" w:cs="Arial"/>
          <w:color w:val="000000"/>
        </w:rPr>
      </w:pPr>
    </w:p>
    <w:p w14:paraId="6D087D96" w14:textId="79C6C499" w:rsidR="00A77571" w:rsidRDefault="00A77571" w:rsidP="00A77571">
      <w:pPr>
        <w:rPr>
          <w:rFonts w:ascii="Arial" w:eastAsia="Times New Roman" w:hAnsi="Arial" w:cs="Arial"/>
          <w:color w:val="000000"/>
        </w:rPr>
      </w:pPr>
    </w:p>
    <w:p w14:paraId="59710B01" w14:textId="401A18C7" w:rsidR="00A77571" w:rsidRDefault="00A77571" w:rsidP="00A77571">
      <w:pPr>
        <w:rPr>
          <w:rFonts w:ascii="Arial" w:eastAsia="Times New Roman" w:hAnsi="Arial" w:cs="Arial"/>
          <w:color w:val="000000"/>
        </w:rPr>
      </w:pPr>
    </w:p>
    <w:p w14:paraId="443552D3" w14:textId="4CB73BE6" w:rsidR="00A77571" w:rsidRDefault="00A77571" w:rsidP="00A77571">
      <w:pPr>
        <w:rPr>
          <w:rFonts w:ascii="Arial" w:eastAsia="Times New Roman" w:hAnsi="Arial" w:cs="Arial"/>
          <w:color w:val="000000"/>
        </w:rPr>
      </w:pPr>
    </w:p>
    <w:p w14:paraId="2C81B8D4" w14:textId="079C616E" w:rsidR="00A77571" w:rsidRDefault="00A77571" w:rsidP="00A77571">
      <w:pPr>
        <w:rPr>
          <w:rFonts w:ascii="Arial" w:eastAsia="Times New Roman" w:hAnsi="Arial" w:cs="Arial"/>
          <w:color w:val="000000"/>
        </w:rPr>
      </w:pPr>
    </w:p>
    <w:p w14:paraId="3D140D7B" w14:textId="77777777" w:rsidR="004E6B27" w:rsidRDefault="004E6B27" w:rsidP="00AC4588">
      <w:pPr>
        <w:pStyle w:val="Heading2"/>
        <w:rPr>
          <w:rFonts w:ascii="Arial" w:hAnsi="Arial" w:cs="Arial"/>
          <w:b/>
          <w:bCs/>
          <w:color w:val="auto"/>
          <w:lang w:val="en-CA"/>
        </w:rPr>
      </w:pPr>
      <w:bookmarkStart w:id="3" w:name="_Section_2_–"/>
      <w:bookmarkEnd w:id="3"/>
    </w:p>
    <w:p w14:paraId="390E9B56" w14:textId="562AA54B" w:rsidR="00AC4588" w:rsidRPr="00AC4588" w:rsidRDefault="00AC4588" w:rsidP="00AC4588">
      <w:pPr>
        <w:pStyle w:val="Heading2"/>
        <w:rPr>
          <w:rFonts w:ascii="Arial" w:hAnsi="Arial" w:cs="Arial"/>
          <w:b/>
          <w:bCs/>
          <w:color w:val="auto"/>
          <w:lang w:val="en-CA"/>
        </w:rPr>
      </w:pPr>
      <w:r w:rsidRPr="00AC4588">
        <w:rPr>
          <w:rFonts w:ascii="Arial" w:hAnsi="Arial" w:cs="Arial"/>
          <w:b/>
          <w:bCs/>
          <w:color w:val="auto"/>
          <w:lang w:val="en-CA"/>
        </w:rPr>
        <w:t xml:space="preserve">Section </w:t>
      </w:r>
      <w:r>
        <w:rPr>
          <w:rFonts w:ascii="Arial" w:hAnsi="Arial" w:cs="Arial"/>
          <w:b/>
          <w:bCs/>
          <w:color w:val="auto"/>
          <w:lang w:val="en-CA"/>
        </w:rPr>
        <w:t>2</w:t>
      </w:r>
      <w:r w:rsidRPr="00AC4588">
        <w:rPr>
          <w:rFonts w:ascii="Arial" w:hAnsi="Arial" w:cs="Arial"/>
          <w:b/>
          <w:bCs/>
          <w:color w:val="auto"/>
          <w:lang w:val="en-CA"/>
        </w:rPr>
        <w:t xml:space="preserve"> – </w:t>
      </w:r>
      <w:r>
        <w:rPr>
          <w:rFonts w:ascii="Arial" w:hAnsi="Arial" w:cs="Arial"/>
          <w:b/>
          <w:bCs/>
          <w:color w:val="auto"/>
          <w:lang w:val="en-CA"/>
        </w:rPr>
        <w:t>Red Flags</w:t>
      </w:r>
    </w:p>
    <w:p w14:paraId="6BF75544" w14:textId="02F9C61F" w:rsidR="00A77571" w:rsidRDefault="00AC4588" w:rsidP="006F2819">
      <w:pPr>
        <w:rPr>
          <w:rFonts w:ascii="Arial" w:eastAsia="Calibri" w:hAnsi="Arial" w:cs="Arial"/>
        </w:rPr>
      </w:pPr>
      <w:r>
        <w:rPr>
          <w:rFonts w:ascii="Arial" w:eastAsia="Calibri" w:hAnsi="Arial" w:cs="Arial"/>
          <w:b/>
          <w:i/>
        </w:rPr>
        <w:br/>
      </w:r>
      <w:r w:rsidR="00A77571" w:rsidRPr="006F2819">
        <w:rPr>
          <w:rFonts w:ascii="Arial" w:eastAsia="Calibri" w:hAnsi="Arial" w:cs="Arial"/>
          <w:b/>
          <w:i/>
        </w:rPr>
        <w:t>Rapid progression</w:t>
      </w:r>
      <w:r w:rsidR="00A77571" w:rsidRPr="006F2819">
        <w:rPr>
          <w:rFonts w:ascii="Arial" w:eastAsia="Calibri" w:hAnsi="Arial" w:cs="Arial"/>
        </w:rPr>
        <w:t xml:space="preserve"> Patients who rapidly deteriorate in mobility and need to use a wheelchair within a few years may have other diseases such as multiple system atrophy, or progressive supranuclear palsy (PSP), or other neurological disorders.</w:t>
      </w:r>
    </w:p>
    <w:p w14:paraId="43324CE2" w14:textId="77777777" w:rsidR="006F2819" w:rsidRPr="006F2819" w:rsidRDefault="006F2819" w:rsidP="006F2819">
      <w:pPr>
        <w:rPr>
          <w:rFonts w:ascii="Arial" w:eastAsia="Calibri" w:hAnsi="Arial" w:cs="Arial"/>
        </w:rPr>
      </w:pPr>
    </w:p>
    <w:p w14:paraId="0A8EF5BC" w14:textId="7BBC47BA" w:rsidR="00A77571" w:rsidRDefault="00A77571" w:rsidP="006F2819">
      <w:pPr>
        <w:rPr>
          <w:rFonts w:ascii="Arial" w:eastAsia="Calibri" w:hAnsi="Arial" w:cs="Arial"/>
        </w:rPr>
      </w:pPr>
      <w:r w:rsidRPr="006F2819">
        <w:rPr>
          <w:rFonts w:ascii="Arial" w:eastAsia="Calibri" w:hAnsi="Arial" w:cs="Arial"/>
          <w:b/>
          <w:i/>
        </w:rPr>
        <w:t xml:space="preserve">Early dementia </w:t>
      </w:r>
      <w:r w:rsidRPr="006F2819">
        <w:rPr>
          <w:rFonts w:ascii="Arial" w:eastAsia="Calibri" w:hAnsi="Arial" w:cs="Arial"/>
        </w:rPr>
        <w:t>Normal pressure hydrocephalus (NPH) can present with gait disturbance, cognitive impairment and urinary incontinence. Dementia with Lewy bodies (DLB) can present with sometimes rapid cognitive fluctuation and parkinsonism.</w:t>
      </w:r>
    </w:p>
    <w:p w14:paraId="0118A24F" w14:textId="77777777" w:rsidR="006F2819" w:rsidRPr="006F2819" w:rsidRDefault="006F2819" w:rsidP="006F2819">
      <w:pPr>
        <w:rPr>
          <w:rFonts w:ascii="Arial" w:eastAsia="Calibri" w:hAnsi="Arial" w:cs="Arial"/>
        </w:rPr>
      </w:pPr>
    </w:p>
    <w:p w14:paraId="2975F3A8" w14:textId="29176E5E" w:rsidR="00A77571" w:rsidRDefault="00A77571" w:rsidP="006F2819">
      <w:pPr>
        <w:rPr>
          <w:rFonts w:ascii="Arial" w:eastAsia="Calibri" w:hAnsi="Arial" w:cs="Arial"/>
        </w:rPr>
      </w:pPr>
      <w:r w:rsidRPr="006F2819">
        <w:rPr>
          <w:rFonts w:ascii="Arial" w:eastAsia="Calibri" w:hAnsi="Arial" w:cs="Arial"/>
          <w:b/>
          <w:i/>
        </w:rPr>
        <w:t>Early falls</w:t>
      </w:r>
      <w:r w:rsidRPr="006F2819">
        <w:rPr>
          <w:rFonts w:ascii="Arial" w:eastAsia="Calibri" w:hAnsi="Arial" w:cs="Arial"/>
        </w:rPr>
        <w:t xml:space="preserve"> Cerebellar disorders, NPH, PSP, myelopathies and some forms of peripheral neuropathy can present with early falls.</w:t>
      </w:r>
    </w:p>
    <w:p w14:paraId="02F1D270" w14:textId="77777777" w:rsidR="006F2819" w:rsidRPr="006F2819" w:rsidRDefault="006F2819" w:rsidP="006F2819">
      <w:pPr>
        <w:rPr>
          <w:rFonts w:ascii="Arial" w:eastAsia="Calibri" w:hAnsi="Arial" w:cs="Arial"/>
        </w:rPr>
      </w:pPr>
    </w:p>
    <w:p w14:paraId="2D113D03" w14:textId="1222B9D7" w:rsidR="00A77571" w:rsidRDefault="00A77571" w:rsidP="006F2819">
      <w:pPr>
        <w:rPr>
          <w:rFonts w:ascii="Arial" w:eastAsia="Calibri" w:hAnsi="Arial" w:cs="Arial"/>
        </w:rPr>
      </w:pPr>
      <w:r w:rsidRPr="006F2819">
        <w:rPr>
          <w:rFonts w:ascii="Arial" w:eastAsia="Calibri" w:hAnsi="Arial" w:cs="Arial"/>
          <w:b/>
          <w:i/>
        </w:rPr>
        <w:t xml:space="preserve">Frequent hallucinations </w:t>
      </w:r>
      <w:r w:rsidRPr="006F2819">
        <w:rPr>
          <w:rFonts w:ascii="Arial" w:eastAsia="Calibri" w:hAnsi="Arial" w:cs="Arial"/>
        </w:rPr>
        <w:t>Consider DLB, or medication side-effects. Also, causes of delirium such as stroke, liver disease, renal disease, vitamin B12 deficiency and electrolyte abnormalities can also give rise to hallucination and parkinsonism.</w:t>
      </w:r>
    </w:p>
    <w:p w14:paraId="59403034" w14:textId="77777777" w:rsidR="006F2819" w:rsidRPr="006F2819" w:rsidRDefault="006F2819" w:rsidP="006F2819">
      <w:pPr>
        <w:rPr>
          <w:rFonts w:ascii="Arial" w:eastAsia="Calibri" w:hAnsi="Arial" w:cs="Arial"/>
        </w:rPr>
      </w:pPr>
    </w:p>
    <w:p w14:paraId="095E72C9" w14:textId="0E8631D8" w:rsidR="00A77571" w:rsidRDefault="00A77571" w:rsidP="006F2819">
      <w:pPr>
        <w:rPr>
          <w:rFonts w:ascii="Arial" w:eastAsia="Calibri" w:hAnsi="Arial" w:cs="Arial"/>
        </w:rPr>
      </w:pPr>
      <w:r w:rsidRPr="006F2819">
        <w:rPr>
          <w:rFonts w:ascii="Arial" w:eastAsia="Calibri" w:hAnsi="Arial" w:cs="Arial"/>
          <w:b/>
          <w:i/>
        </w:rPr>
        <w:t>Dystonia</w:t>
      </w:r>
      <w:r w:rsidRPr="006F2819">
        <w:rPr>
          <w:rFonts w:ascii="Arial" w:eastAsia="Calibri" w:hAnsi="Arial" w:cs="Arial"/>
        </w:rPr>
        <w:t xml:space="preserve"> Dystonia and parkinsonism can occur in Wilson’s disease, Huntington’s chorea, and spinocerebellar ataxias. Medications can also cause dystonia and parkinsonism, e.g. prochlorperazine.</w:t>
      </w:r>
    </w:p>
    <w:p w14:paraId="4D32D953" w14:textId="77777777" w:rsidR="006F2819" w:rsidRPr="006F2819" w:rsidRDefault="006F2819" w:rsidP="006F2819">
      <w:pPr>
        <w:rPr>
          <w:rFonts w:ascii="Arial" w:eastAsia="Calibri" w:hAnsi="Arial" w:cs="Arial"/>
        </w:rPr>
      </w:pPr>
    </w:p>
    <w:p w14:paraId="07664291" w14:textId="32C82549" w:rsidR="00A77571" w:rsidRDefault="00A77571" w:rsidP="006F2819">
      <w:pPr>
        <w:rPr>
          <w:rFonts w:ascii="Arial" w:eastAsia="Calibri" w:hAnsi="Arial" w:cs="Arial"/>
        </w:rPr>
      </w:pPr>
      <w:r w:rsidRPr="006F2819">
        <w:rPr>
          <w:rFonts w:ascii="Arial" w:eastAsia="Calibri" w:hAnsi="Arial" w:cs="Arial"/>
          <w:b/>
          <w:i/>
        </w:rPr>
        <w:t xml:space="preserve">Aphasia </w:t>
      </w:r>
      <w:r w:rsidRPr="006F2819">
        <w:rPr>
          <w:rFonts w:ascii="Arial" w:eastAsia="Calibri" w:hAnsi="Arial" w:cs="Arial"/>
        </w:rPr>
        <w:t>Aphasia can be a feature of many neurological disorders which sometimes also have parkinsonian features. This includes stroke, chronic neurodegenerative disorders such as Alzheimer’s disease, frontotemporal dementia, and primary progressive aphasia.</w:t>
      </w:r>
    </w:p>
    <w:p w14:paraId="434B3D15" w14:textId="77777777" w:rsidR="006F2819" w:rsidRPr="006F2819" w:rsidRDefault="006F2819" w:rsidP="006F2819">
      <w:pPr>
        <w:rPr>
          <w:rFonts w:ascii="Arial" w:eastAsia="Calibri" w:hAnsi="Arial" w:cs="Arial"/>
        </w:rPr>
      </w:pPr>
    </w:p>
    <w:p w14:paraId="79147B54" w14:textId="3873271F" w:rsidR="00A77571" w:rsidRDefault="00A77571" w:rsidP="006F2819">
      <w:pPr>
        <w:rPr>
          <w:rFonts w:ascii="Arial" w:eastAsia="Calibri" w:hAnsi="Arial" w:cs="Arial"/>
        </w:rPr>
      </w:pPr>
      <w:r w:rsidRPr="006F2819">
        <w:rPr>
          <w:rFonts w:ascii="Arial" w:eastAsia="Calibri" w:hAnsi="Arial" w:cs="Arial"/>
          <w:b/>
          <w:i/>
        </w:rPr>
        <w:t>Trunk or limb ataxia</w:t>
      </w:r>
      <w:r w:rsidRPr="006F2819">
        <w:rPr>
          <w:rFonts w:ascii="Arial" w:eastAsia="Calibri" w:hAnsi="Arial" w:cs="Arial"/>
        </w:rPr>
        <w:t xml:space="preserve"> Parkinsonism and ataxia can occur in conditions such as spinocerebellar ataxia, Fragile X-associated tremor ataxia syndrome, ataxia-telangiectasia and other rare genetic causes of ataxia.</w:t>
      </w:r>
    </w:p>
    <w:p w14:paraId="34B09798" w14:textId="77777777" w:rsidR="006F2819" w:rsidRPr="006F2819" w:rsidRDefault="006F2819" w:rsidP="006F2819">
      <w:pPr>
        <w:rPr>
          <w:rFonts w:ascii="Arial" w:eastAsia="Calibri" w:hAnsi="Arial" w:cs="Arial"/>
        </w:rPr>
      </w:pPr>
    </w:p>
    <w:p w14:paraId="05FE89F4" w14:textId="21CC50BC" w:rsidR="00A77571" w:rsidRPr="006F2819" w:rsidRDefault="00A77571" w:rsidP="006F2819">
      <w:pPr>
        <w:rPr>
          <w:rFonts w:ascii="Arial" w:eastAsia="Times New Roman" w:hAnsi="Arial" w:cs="Arial"/>
        </w:rPr>
      </w:pPr>
      <w:r w:rsidRPr="006F2819">
        <w:rPr>
          <w:rFonts w:ascii="Arial" w:eastAsia="Calibri" w:hAnsi="Arial" w:cs="Arial"/>
          <w:b/>
          <w:i/>
        </w:rPr>
        <w:t>What to do:</w:t>
      </w:r>
      <w:r w:rsidRPr="006F2819">
        <w:rPr>
          <w:rFonts w:ascii="Arial" w:eastAsia="Calibri" w:hAnsi="Arial" w:cs="Arial"/>
        </w:rPr>
        <w:t xml:space="preserve">  Send an </w:t>
      </w:r>
      <w:r w:rsidRPr="006F2819">
        <w:rPr>
          <w:rFonts w:ascii="Arial" w:eastAsia="Calibri" w:hAnsi="Arial" w:cs="Arial"/>
          <w:b/>
        </w:rPr>
        <w:t>eConsult</w:t>
      </w:r>
      <w:r w:rsidRPr="006F2819">
        <w:rPr>
          <w:rFonts w:ascii="Arial" w:eastAsia="Calibri" w:hAnsi="Arial" w:cs="Arial"/>
        </w:rPr>
        <w:t xml:space="preserve"> or contact the General Neurologist on call through the KHSC telephone operator. For </w:t>
      </w:r>
      <w:r w:rsidRPr="006F2819">
        <w:rPr>
          <w:rFonts w:ascii="Arial" w:eastAsia="Calibri" w:hAnsi="Arial" w:cs="Arial"/>
          <w:b/>
        </w:rPr>
        <w:t>eConsult</w:t>
      </w:r>
      <w:r w:rsidRPr="006F2819">
        <w:rPr>
          <w:rFonts w:ascii="Arial" w:eastAsia="Calibri" w:hAnsi="Arial" w:cs="Arial"/>
        </w:rPr>
        <w:t xml:space="preserve"> in addition to clinical information, it can be useful to upload a video showing the relevant clinical findings such as tremor in the hand, arm or face, gait disturbance, or functional movements such as getting up from a chair.</w:t>
      </w:r>
    </w:p>
    <w:p w14:paraId="3D4CDB5B" w14:textId="77777777" w:rsidR="00A77571" w:rsidRPr="006F2819" w:rsidRDefault="00A77571" w:rsidP="00A77571">
      <w:pPr>
        <w:rPr>
          <w:rFonts w:ascii="Arial" w:hAnsi="Arial" w:cs="Arial"/>
          <w:lang w:val="en-CA"/>
        </w:rPr>
      </w:pPr>
    </w:p>
    <w:p w14:paraId="1EDFA2A9" w14:textId="0E5DBCB9" w:rsidR="00DC730F" w:rsidRDefault="00DC730F" w:rsidP="00E367EF">
      <w:pPr>
        <w:rPr>
          <w:rStyle w:val="IntenseReference"/>
          <w:rFonts w:ascii="Arial" w:hAnsi="Arial" w:cs="Arial"/>
          <w:color w:val="auto"/>
          <w:u w:val="single"/>
          <w:lang w:val="en-CA"/>
        </w:rPr>
      </w:pPr>
    </w:p>
    <w:p w14:paraId="3D1DB1DD" w14:textId="373D4F04" w:rsidR="00A77571" w:rsidRDefault="00A77571" w:rsidP="00E367EF">
      <w:pPr>
        <w:rPr>
          <w:rStyle w:val="IntenseReference"/>
          <w:rFonts w:ascii="Arial" w:hAnsi="Arial" w:cs="Arial"/>
          <w:color w:val="auto"/>
          <w:u w:val="single"/>
          <w:lang w:val="en-CA"/>
        </w:rPr>
      </w:pPr>
    </w:p>
    <w:p w14:paraId="460D1D3A" w14:textId="00270C92" w:rsidR="00A77571" w:rsidRDefault="00A77571" w:rsidP="00E367EF">
      <w:pPr>
        <w:rPr>
          <w:rStyle w:val="IntenseReference"/>
          <w:rFonts w:ascii="Arial" w:hAnsi="Arial" w:cs="Arial"/>
          <w:color w:val="auto"/>
          <w:u w:val="single"/>
          <w:lang w:val="en-CA"/>
        </w:rPr>
      </w:pPr>
    </w:p>
    <w:p w14:paraId="7519EFFD" w14:textId="7F18AA87" w:rsidR="00A77571" w:rsidRDefault="00A77571" w:rsidP="00E367EF">
      <w:pPr>
        <w:rPr>
          <w:rStyle w:val="IntenseReference"/>
          <w:rFonts w:ascii="Arial" w:hAnsi="Arial" w:cs="Arial"/>
          <w:color w:val="auto"/>
          <w:u w:val="single"/>
          <w:lang w:val="en-CA"/>
        </w:rPr>
      </w:pPr>
    </w:p>
    <w:p w14:paraId="705301BD" w14:textId="3B76A3E0" w:rsidR="00A77571" w:rsidRDefault="00A77571" w:rsidP="00E367EF">
      <w:pPr>
        <w:rPr>
          <w:rStyle w:val="IntenseReference"/>
          <w:rFonts w:ascii="Arial" w:hAnsi="Arial" w:cs="Arial"/>
          <w:color w:val="auto"/>
          <w:u w:val="single"/>
          <w:lang w:val="en-CA"/>
        </w:rPr>
      </w:pPr>
    </w:p>
    <w:p w14:paraId="517997B9" w14:textId="40BE7BC2" w:rsidR="00A77571" w:rsidRDefault="00A77571" w:rsidP="00E367EF">
      <w:pPr>
        <w:rPr>
          <w:rStyle w:val="IntenseReference"/>
          <w:rFonts w:ascii="Arial" w:hAnsi="Arial" w:cs="Arial"/>
          <w:color w:val="auto"/>
          <w:u w:val="single"/>
          <w:lang w:val="en-CA"/>
        </w:rPr>
      </w:pPr>
    </w:p>
    <w:p w14:paraId="669E9C5D" w14:textId="6DE18249" w:rsidR="00A77571" w:rsidRDefault="00A77571" w:rsidP="00E367EF">
      <w:pPr>
        <w:rPr>
          <w:rStyle w:val="IntenseReference"/>
          <w:rFonts w:ascii="Arial" w:hAnsi="Arial" w:cs="Arial"/>
          <w:color w:val="auto"/>
          <w:u w:val="single"/>
          <w:lang w:val="en-CA"/>
        </w:rPr>
      </w:pPr>
    </w:p>
    <w:p w14:paraId="7B08864D" w14:textId="77777777" w:rsidR="004E6B27" w:rsidRDefault="004E6B27" w:rsidP="00A77571">
      <w:pPr>
        <w:rPr>
          <w:rFonts w:ascii="Arial" w:eastAsia="Times New Roman" w:hAnsi="Arial" w:cs="Arial"/>
          <w:b/>
          <w:bCs/>
          <w:color w:val="000000"/>
          <w:sz w:val="28"/>
          <w:szCs w:val="28"/>
          <w:u w:val="single"/>
        </w:rPr>
      </w:pPr>
    </w:p>
    <w:p w14:paraId="726172D3" w14:textId="77777777" w:rsidR="004E6B27" w:rsidRDefault="004E6B27" w:rsidP="00A77571">
      <w:pPr>
        <w:rPr>
          <w:rFonts w:ascii="Arial" w:eastAsia="Times New Roman" w:hAnsi="Arial" w:cs="Arial"/>
          <w:b/>
          <w:bCs/>
          <w:color w:val="000000"/>
          <w:sz w:val="28"/>
          <w:szCs w:val="28"/>
          <w:u w:val="single"/>
        </w:rPr>
      </w:pPr>
    </w:p>
    <w:p w14:paraId="70E9B7D7" w14:textId="2551AB5D" w:rsidR="00A77571" w:rsidRPr="004E6B27" w:rsidRDefault="00A77571" w:rsidP="004E6B27">
      <w:pPr>
        <w:pStyle w:val="Heading2"/>
        <w:rPr>
          <w:rFonts w:ascii="Arial" w:eastAsia="Times New Roman" w:hAnsi="Arial" w:cs="Arial"/>
          <w:b/>
          <w:bCs/>
          <w:color w:val="auto"/>
        </w:rPr>
      </w:pPr>
      <w:bookmarkStart w:id="4" w:name="_Section_3_–"/>
      <w:bookmarkEnd w:id="4"/>
      <w:r w:rsidRPr="004E6B27">
        <w:rPr>
          <w:rFonts w:ascii="Arial" w:eastAsia="Times New Roman" w:hAnsi="Arial" w:cs="Arial"/>
          <w:b/>
          <w:bCs/>
          <w:color w:val="auto"/>
        </w:rPr>
        <w:lastRenderedPageBreak/>
        <w:t>Section 3</w:t>
      </w:r>
      <w:r w:rsidR="004E6B27" w:rsidRPr="004E6B27">
        <w:rPr>
          <w:rFonts w:ascii="Arial" w:eastAsia="Times New Roman" w:hAnsi="Arial" w:cs="Arial"/>
          <w:b/>
          <w:bCs/>
          <w:color w:val="auto"/>
        </w:rPr>
        <w:t xml:space="preserve"> – Is it Essential Tremor, or Drug-Induced?</w:t>
      </w:r>
    </w:p>
    <w:p w14:paraId="4927D8F7" w14:textId="77777777" w:rsidR="004E6B27" w:rsidRPr="004E6B27" w:rsidRDefault="004E6B27" w:rsidP="004E6B27">
      <w:pPr>
        <w:rPr>
          <w:rFonts w:ascii="Arial" w:eastAsia="Times New Roman" w:hAnsi="Arial" w:cs="Arial"/>
          <w:b/>
          <w:bCs/>
          <w:color w:val="000000"/>
          <w:sz w:val="28"/>
          <w:szCs w:val="28"/>
          <w:u w:val="single"/>
        </w:rPr>
      </w:pPr>
    </w:p>
    <w:tbl>
      <w:tblPr>
        <w:tblStyle w:val="TableGrid1"/>
        <w:tblW w:w="0" w:type="auto"/>
        <w:tblLook w:val="04A0" w:firstRow="1" w:lastRow="0" w:firstColumn="1" w:lastColumn="0" w:noHBand="0" w:noVBand="1"/>
      </w:tblPr>
      <w:tblGrid>
        <w:gridCol w:w="4707"/>
        <w:gridCol w:w="4729"/>
      </w:tblGrid>
      <w:tr w:rsidR="00A77571" w:rsidRPr="00A77571" w14:paraId="7123FB97" w14:textId="77777777" w:rsidTr="0069762A">
        <w:tc>
          <w:tcPr>
            <w:tcW w:w="4707" w:type="dxa"/>
          </w:tcPr>
          <w:p w14:paraId="513E9CE7" w14:textId="77777777" w:rsidR="00A77571" w:rsidRPr="00A77571" w:rsidRDefault="00A77571" w:rsidP="00A77571">
            <w:pPr>
              <w:rPr>
                <w:rFonts w:ascii="Arial" w:eastAsia="Calibri" w:hAnsi="Arial" w:cs="Arial"/>
                <w:b/>
              </w:rPr>
            </w:pPr>
            <w:r w:rsidRPr="00A77571">
              <w:rPr>
                <w:rFonts w:ascii="Arial" w:eastAsia="Calibri" w:hAnsi="Arial" w:cs="Arial"/>
                <w:b/>
              </w:rPr>
              <w:t>Essential Tremor</w:t>
            </w:r>
          </w:p>
        </w:tc>
        <w:tc>
          <w:tcPr>
            <w:tcW w:w="4729" w:type="dxa"/>
          </w:tcPr>
          <w:p w14:paraId="6A16360A" w14:textId="77777777" w:rsidR="00A77571" w:rsidRPr="00A77571" w:rsidRDefault="00A77571" w:rsidP="00A77571">
            <w:pPr>
              <w:rPr>
                <w:rFonts w:ascii="Arial" w:eastAsia="Calibri" w:hAnsi="Arial" w:cs="Arial"/>
                <w:b/>
              </w:rPr>
            </w:pPr>
            <w:r w:rsidRPr="00A77571">
              <w:rPr>
                <w:rFonts w:ascii="Arial" w:eastAsia="Calibri" w:hAnsi="Arial" w:cs="Arial"/>
                <w:b/>
              </w:rPr>
              <w:t>Parkinson’s Disease</w:t>
            </w:r>
          </w:p>
        </w:tc>
      </w:tr>
      <w:tr w:rsidR="00A77571" w:rsidRPr="00A77571" w14:paraId="7F5AB3FC" w14:textId="77777777" w:rsidTr="0069762A">
        <w:tc>
          <w:tcPr>
            <w:tcW w:w="4707" w:type="dxa"/>
          </w:tcPr>
          <w:p w14:paraId="0C77C785" w14:textId="77777777" w:rsidR="00A77571" w:rsidRPr="00A77571" w:rsidRDefault="00A77571" w:rsidP="00A77571">
            <w:pPr>
              <w:rPr>
                <w:rFonts w:ascii="Arial" w:eastAsia="Calibri" w:hAnsi="Arial" w:cs="Arial"/>
              </w:rPr>
            </w:pPr>
            <w:r w:rsidRPr="00A77571">
              <w:rPr>
                <w:rFonts w:ascii="Arial" w:eastAsia="Calibri" w:hAnsi="Arial" w:cs="Arial"/>
              </w:rPr>
              <w:t>Tremor present with holding objects or performing tasks</w:t>
            </w:r>
          </w:p>
        </w:tc>
        <w:tc>
          <w:tcPr>
            <w:tcW w:w="4729" w:type="dxa"/>
          </w:tcPr>
          <w:p w14:paraId="6A2DEFF0" w14:textId="77777777" w:rsidR="00A77571" w:rsidRPr="00A77571" w:rsidRDefault="00A77571" w:rsidP="00A77571">
            <w:pPr>
              <w:rPr>
                <w:rFonts w:ascii="Arial" w:eastAsia="Calibri" w:hAnsi="Arial" w:cs="Arial"/>
              </w:rPr>
            </w:pPr>
            <w:r w:rsidRPr="00A77571">
              <w:rPr>
                <w:rFonts w:ascii="Arial" w:eastAsia="Calibri" w:hAnsi="Arial" w:cs="Arial"/>
              </w:rPr>
              <w:t>Tremor present at rest</w:t>
            </w:r>
          </w:p>
        </w:tc>
      </w:tr>
      <w:tr w:rsidR="00A77571" w:rsidRPr="00A77571" w14:paraId="675E82CB" w14:textId="77777777" w:rsidTr="0069762A">
        <w:tc>
          <w:tcPr>
            <w:tcW w:w="4707" w:type="dxa"/>
          </w:tcPr>
          <w:p w14:paraId="55B7B6AB" w14:textId="77777777" w:rsidR="00A77571" w:rsidRPr="00A77571" w:rsidRDefault="00A77571" w:rsidP="00A77571">
            <w:pPr>
              <w:rPr>
                <w:rFonts w:ascii="Arial" w:eastAsia="Calibri" w:hAnsi="Arial" w:cs="Arial"/>
              </w:rPr>
            </w:pPr>
            <w:r w:rsidRPr="00A77571">
              <w:rPr>
                <w:rFonts w:ascii="Arial" w:eastAsia="Calibri" w:hAnsi="Arial" w:cs="Arial"/>
              </w:rPr>
              <w:t>Head/voice tremor</w:t>
            </w:r>
          </w:p>
        </w:tc>
        <w:tc>
          <w:tcPr>
            <w:tcW w:w="4729" w:type="dxa"/>
          </w:tcPr>
          <w:p w14:paraId="03E79C29" w14:textId="77777777" w:rsidR="00A77571" w:rsidRPr="00A77571" w:rsidRDefault="00A77571" w:rsidP="00A77571">
            <w:pPr>
              <w:rPr>
                <w:rFonts w:ascii="Arial" w:eastAsia="Calibri" w:hAnsi="Arial" w:cs="Arial"/>
              </w:rPr>
            </w:pPr>
            <w:r w:rsidRPr="00A77571">
              <w:rPr>
                <w:rFonts w:ascii="Arial" w:eastAsia="Calibri" w:hAnsi="Arial" w:cs="Arial"/>
              </w:rPr>
              <w:t>Chin tremor</w:t>
            </w:r>
          </w:p>
        </w:tc>
      </w:tr>
      <w:tr w:rsidR="00A77571" w:rsidRPr="00A77571" w14:paraId="7B7A7532" w14:textId="77777777" w:rsidTr="0069762A">
        <w:tc>
          <w:tcPr>
            <w:tcW w:w="4707" w:type="dxa"/>
          </w:tcPr>
          <w:p w14:paraId="2FCCA4E7" w14:textId="77777777" w:rsidR="00A77571" w:rsidRPr="00A77571" w:rsidRDefault="00A77571" w:rsidP="00A77571">
            <w:pPr>
              <w:rPr>
                <w:rFonts w:ascii="Arial" w:eastAsia="Calibri" w:hAnsi="Arial" w:cs="Arial"/>
              </w:rPr>
            </w:pPr>
            <w:r w:rsidRPr="00A77571">
              <w:rPr>
                <w:rFonts w:ascii="Arial" w:eastAsia="Calibri" w:hAnsi="Arial" w:cs="Arial"/>
              </w:rPr>
              <w:t>Bilateral onset of tremor, usually hands</w:t>
            </w:r>
          </w:p>
        </w:tc>
        <w:tc>
          <w:tcPr>
            <w:tcW w:w="4729" w:type="dxa"/>
          </w:tcPr>
          <w:p w14:paraId="58DEEEC2" w14:textId="77777777" w:rsidR="00A77571" w:rsidRPr="00A77571" w:rsidRDefault="00A77571" w:rsidP="00A77571">
            <w:pPr>
              <w:rPr>
                <w:rFonts w:ascii="Arial" w:eastAsia="Calibri" w:hAnsi="Arial" w:cs="Arial"/>
              </w:rPr>
            </w:pPr>
            <w:r w:rsidRPr="00A77571">
              <w:rPr>
                <w:rFonts w:ascii="Arial" w:eastAsia="Calibri" w:hAnsi="Arial" w:cs="Arial"/>
              </w:rPr>
              <w:t>Unilateral onset or tremor/bradykinesia</w:t>
            </w:r>
          </w:p>
        </w:tc>
      </w:tr>
      <w:tr w:rsidR="00A77571" w:rsidRPr="00A77571" w14:paraId="70482205" w14:textId="77777777" w:rsidTr="0069762A">
        <w:tc>
          <w:tcPr>
            <w:tcW w:w="4707" w:type="dxa"/>
          </w:tcPr>
          <w:p w14:paraId="23EEEE82" w14:textId="77777777" w:rsidR="00A77571" w:rsidRPr="00A77571" w:rsidRDefault="00A77571" w:rsidP="00A77571">
            <w:pPr>
              <w:rPr>
                <w:rFonts w:ascii="Arial" w:eastAsia="Calibri" w:hAnsi="Arial" w:cs="Arial"/>
              </w:rPr>
            </w:pPr>
            <w:r w:rsidRPr="00A77571">
              <w:rPr>
                <w:rFonts w:ascii="Arial" w:eastAsia="Calibri" w:hAnsi="Arial" w:cs="Arial"/>
              </w:rPr>
              <w:t>EtOH responsive in some patients (1-2 drinks)</w:t>
            </w:r>
          </w:p>
        </w:tc>
        <w:tc>
          <w:tcPr>
            <w:tcW w:w="4729" w:type="dxa"/>
          </w:tcPr>
          <w:p w14:paraId="2040C812" w14:textId="77777777" w:rsidR="00A77571" w:rsidRPr="00A77571" w:rsidRDefault="00A77571" w:rsidP="00A77571">
            <w:pPr>
              <w:rPr>
                <w:rFonts w:ascii="Arial" w:eastAsia="Calibri" w:hAnsi="Arial" w:cs="Arial"/>
              </w:rPr>
            </w:pPr>
            <w:r w:rsidRPr="00A77571">
              <w:rPr>
                <w:rFonts w:ascii="Arial" w:eastAsia="Calibri" w:hAnsi="Arial" w:cs="Arial"/>
              </w:rPr>
              <w:t>EtOH unresponsive</w:t>
            </w:r>
          </w:p>
        </w:tc>
      </w:tr>
      <w:tr w:rsidR="00A77571" w:rsidRPr="00A77571" w14:paraId="006F27B1" w14:textId="77777777" w:rsidTr="0069762A">
        <w:tc>
          <w:tcPr>
            <w:tcW w:w="4707" w:type="dxa"/>
          </w:tcPr>
          <w:p w14:paraId="1A4DFE99" w14:textId="77777777" w:rsidR="00A77571" w:rsidRPr="00A77571" w:rsidRDefault="00A77571" w:rsidP="00A77571">
            <w:pPr>
              <w:rPr>
                <w:rFonts w:ascii="Arial" w:eastAsia="Calibri" w:hAnsi="Arial" w:cs="Arial"/>
              </w:rPr>
            </w:pPr>
            <w:r w:rsidRPr="00A77571">
              <w:rPr>
                <w:rFonts w:ascii="Arial" w:eastAsia="Calibri" w:hAnsi="Arial" w:cs="Arial"/>
              </w:rPr>
              <w:t>No cogwheel rigidity</w:t>
            </w:r>
          </w:p>
        </w:tc>
        <w:tc>
          <w:tcPr>
            <w:tcW w:w="4729" w:type="dxa"/>
          </w:tcPr>
          <w:p w14:paraId="3D2CF2E6" w14:textId="77777777" w:rsidR="00A77571" w:rsidRPr="00A77571" w:rsidRDefault="00A77571" w:rsidP="00A77571">
            <w:pPr>
              <w:rPr>
                <w:rFonts w:ascii="Arial" w:eastAsia="Calibri" w:hAnsi="Arial" w:cs="Arial"/>
              </w:rPr>
            </w:pPr>
            <w:r w:rsidRPr="00A77571">
              <w:rPr>
                <w:rFonts w:ascii="Arial" w:eastAsia="Calibri" w:hAnsi="Arial" w:cs="Arial"/>
              </w:rPr>
              <w:t>Cogwheel rigidity</w:t>
            </w:r>
          </w:p>
        </w:tc>
      </w:tr>
      <w:tr w:rsidR="00A77571" w:rsidRPr="00A77571" w14:paraId="0B98F2B6" w14:textId="77777777" w:rsidTr="0069762A">
        <w:tc>
          <w:tcPr>
            <w:tcW w:w="4707" w:type="dxa"/>
          </w:tcPr>
          <w:p w14:paraId="43526560" w14:textId="77777777" w:rsidR="00A77571" w:rsidRPr="00A77571" w:rsidRDefault="00A77571" w:rsidP="00A77571">
            <w:pPr>
              <w:rPr>
                <w:rFonts w:ascii="Arial" w:eastAsia="Calibri" w:hAnsi="Arial" w:cs="Arial"/>
              </w:rPr>
            </w:pPr>
            <w:r w:rsidRPr="00A77571">
              <w:rPr>
                <w:rFonts w:ascii="Arial" w:eastAsia="Calibri" w:hAnsi="Arial" w:cs="Arial"/>
              </w:rPr>
              <w:t>Writing is large and shaky</w:t>
            </w:r>
          </w:p>
        </w:tc>
        <w:tc>
          <w:tcPr>
            <w:tcW w:w="4729" w:type="dxa"/>
          </w:tcPr>
          <w:p w14:paraId="4B07F6EE" w14:textId="77777777" w:rsidR="00A77571" w:rsidRPr="00A77571" w:rsidRDefault="00A77571" w:rsidP="00A77571">
            <w:pPr>
              <w:rPr>
                <w:rFonts w:ascii="Arial" w:eastAsia="Calibri" w:hAnsi="Arial" w:cs="Arial"/>
              </w:rPr>
            </w:pPr>
            <w:r w:rsidRPr="00A77571">
              <w:rPr>
                <w:rFonts w:ascii="Arial" w:eastAsia="Calibri" w:hAnsi="Arial" w:cs="Arial"/>
              </w:rPr>
              <w:t>Small handwriting (micrographia)</w:t>
            </w:r>
          </w:p>
        </w:tc>
      </w:tr>
      <w:tr w:rsidR="00A77571" w:rsidRPr="00A77571" w14:paraId="74B56B82" w14:textId="77777777" w:rsidTr="0069762A">
        <w:tc>
          <w:tcPr>
            <w:tcW w:w="4707" w:type="dxa"/>
          </w:tcPr>
          <w:p w14:paraId="05A3F953" w14:textId="77777777" w:rsidR="00A77571" w:rsidRPr="00A77571" w:rsidRDefault="00A77571" w:rsidP="00A77571">
            <w:pPr>
              <w:rPr>
                <w:rFonts w:ascii="Arial" w:eastAsia="Calibri" w:hAnsi="Arial" w:cs="Arial"/>
              </w:rPr>
            </w:pPr>
            <w:r w:rsidRPr="00A77571">
              <w:rPr>
                <w:rFonts w:ascii="Arial" w:eastAsia="Calibri" w:hAnsi="Arial" w:cs="Arial"/>
              </w:rPr>
              <w:t>Tremor better with walking</w:t>
            </w:r>
          </w:p>
        </w:tc>
        <w:tc>
          <w:tcPr>
            <w:tcW w:w="4729" w:type="dxa"/>
          </w:tcPr>
          <w:p w14:paraId="7EA0AA62" w14:textId="77777777" w:rsidR="00A77571" w:rsidRPr="00A77571" w:rsidRDefault="00A77571" w:rsidP="00A77571">
            <w:pPr>
              <w:rPr>
                <w:rFonts w:ascii="Arial" w:eastAsia="Calibri" w:hAnsi="Arial" w:cs="Arial"/>
              </w:rPr>
            </w:pPr>
            <w:r w:rsidRPr="00A77571">
              <w:rPr>
                <w:rFonts w:ascii="Arial" w:eastAsia="Calibri" w:hAnsi="Arial" w:cs="Arial"/>
              </w:rPr>
              <w:t>Tremor emerges with walking with reduced arm swing, stooped and shuffling gait</w:t>
            </w:r>
          </w:p>
        </w:tc>
      </w:tr>
      <w:tr w:rsidR="00A77571" w:rsidRPr="00A77571" w14:paraId="2CAA5D6E" w14:textId="77777777" w:rsidTr="0069762A">
        <w:tc>
          <w:tcPr>
            <w:tcW w:w="4707" w:type="dxa"/>
          </w:tcPr>
          <w:p w14:paraId="6EEA4872" w14:textId="77777777" w:rsidR="00A77571" w:rsidRPr="00A77571" w:rsidRDefault="00A77571" w:rsidP="00A77571">
            <w:pPr>
              <w:rPr>
                <w:rFonts w:ascii="Arial" w:eastAsia="Calibri" w:hAnsi="Arial" w:cs="Arial"/>
              </w:rPr>
            </w:pPr>
            <w:r w:rsidRPr="00A77571">
              <w:rPr>
                <w:rFonts w:ascii="Arial" w:eastAsia="Calibri" w:hAnsi="Arial" w:cs="Arial"/>
              </w:rPr>
              <w:t>Positive family history</w:t>
            </w:r>
          </w:p>
        </w:tc>
        <w:tc>
          <w:tcPr>
            <w:tcW w:w="4729" w:type="dxa"/>
          </w:tcPr>
          <w:p w14:paraId="2CEA1EBF" w14:textId="77777777" w:rsidR="00A77571" w:rsidRPr="00A77571" w:rsidRDefault="00A77571" w:rsidP="00A77571">
            <w:pPr>
              <w:rPr>
                <w:rFonts w:ascii="Arial" w:eastAsia="Calibri" w:hAnsi="Arial" w:cs="Arial"/>
              </w:rPr>
            </w:pPr>
            <w:r w:rsidRPr="00A77571">
              <w:rPr>
                <w:rFonts w:ascii="Arial" w:eastAsia="Calibri" w:hAnsi="Arial" w:cs="Arial"/>
              </w:rPr>
              <w:t>Often, no clear family history</w:t>
            </w:r>
          </w:p>
        </w:tc>
      </w:tr>
    </w:tbl>
    <w:p w14:paraId="1ECF08D9" w14:textId="77777777" w:rsidR="00A77571" w:rsidRPr="00A77571" w:rsidRDefault="00A77571" w:rsidP="00A77571">
      <w:pPr>
        <w:spacing w:after="200" w:line="276" w:lineRule="auto"/>
        <w:rPr>
          <w:rFonts w:ascii="Arial" w:eastAsia="Calibri" w:hAnsi="Arial" w:cs="Arial"/>
        </w:rPr>
      </w:pPr>
    </w:p>
    <w:p w14:paraId="0793360A" w14:textId="77777777" w:rsidR="00A77571" w:rsidRPr="00A77571" w:rsidRDefault="00A77571" w:rsidP="00A77571">
      <w:pPr>
        <w:spacing w:after="200" w:line="276" w:lineRule="auto"/>
        <w:rPr>
          <w:rFonts w:ascii="Arial" w:eastAsia="Calibri" w:hAnsi="Arial" w:cs="Arial"/>
          <w:i/>
          <w:iCs/>
          <w:u w:val="single"/>
        </w:rPr>
      </w:pPr>
      <w:r w:rsidRPr="00A77571">
        <w:rPr>
          <w:rFonts w:ascii="Arial" w:eastAsia="Calibri" w:hAnsi="Arial" w:cs="Arial"/>
          <w:i/>
          <w:iCs/>
          <w:u w:val="single"/>
        </w:rPr>
        <w:t>Essential tremor and PD</w:t>
      </w:r>
    </w:p>
    <w:p w14:paraId="57160A41" w14:textId="169847DC" w:rsidR="006F2819" w:rsidRDefault="00A77571" w:rsidP="006F2819">
      <w:pPr>
        <w:rPr>
          <w:rFonts w:ascii="Arial" w:eastAsia="Calibri" w:hAnsi="Arial" w:cs="Arial"/>
        </w:rPr>
      </w:pPr>
      <w:r w:rsidRPr="00A77571">
        <w:rPr>
          <w:rFonts w:ascii="Arial" w:eastAsia="Calibri" w:hAnsi="Arial" w:cs="Arial"/>
        </w:rPr>
        <w:t xml:space="preserve">ET and PD can coexist but usually the diagnosis of one condition will precede the diagnosis of the other. For example, many patients may show signs of ET and then several years later may also show bradykinesia, increased limb tone, and postural instability. </w:t>
      </w:r>
    </w:p>
    <w:p w14:paraId="6B097293" w14:textId="77777777" w:rsidR="006F2819" w:rsidRDefault="006F2819" w:rsidP="006F2819">
      <w:pPr>
        <w:rPr>
          <w:rFonts w:ascii="Arial" w:eastAsia="Calibri" w:hAnsi="Arial" w:cs="Arial"/>
        </w:rPr>
      </w:pPr>
    </w:p>
    <w:p w14:paraId="78E83231" w14:textId="78E07C86" w:rsidR="00A77571" w:rsidRPr="00A77571" w:rsidRDefault="00A77571" w:rsidP="006F2819">
      <w:pPr>
        <w:rPr>
          <w:rFonts w:ascii="Arial" w:eastAsia="Calibri" w:hAnsi="Arial" w:cs="Arial"/>
        </w:rPr>
      </w:pPr>
      <w:r w:rsidRPr="00A77571">
        <w:rPr>
          <w:rFonts w:ascii="Arial" w:eastAsia="Calibri" w:hAnsi="Arial" w:cs="Arial"/>
        </w:rPr>
        <w:t xml:space="preserve">Patients who show features of ET and PD at first presentation can be difficult to diagnose and if in doubt then specialist advice through </w:t>
      </w:r>
      <w:r w:rsidRPr="00A77571">
        <w:rPr>
          <w:rFonts w:ascii="Arial" w:eastAsia="Calibri" w:hAnsi="Arial" w:cs="Arial"/>
          <w:b/>
          <w:bCs/>
        </w:rPr>
        <w:t>eConsult</w:t>
      </w:r>
      <w:r w:rsidRPr="00A77571">
        <w:rPr>
          <w:rFonts w:ascii="Arial" w:eastAsia="Calibri" w:hAnsi="Arial" w:cs="Arial"/>
        </w:rPr>
        <w:t xml:space="preserve"> should be sought. </w:t>
      </w:r>
    </w:p>
    <w:p w14:paraId="38BEB89D" w14:textId="77777777" w:rsidR="006F2819" w:rsidRDefault="006F2819" w:rsidP="006F2819">
      <w:pPr>
        <w:rPr>
          <w:rFonts w:ascii="Arial" w:eastAsia="Calibri" w:hAnsi="Arial" w:cs="Arial"/>
        </w:rPr>
      </w:pPr>
    </w:p>
    <w:p w14:paraId="7EDA6FF1" w14:textId="647D5F52" w:rsidR="00A77571" w:rsidRPr="00A77571" w:rsidRDefault="00A77571" w:rsidP="006F2819">
      <w:pPr>
        <w:rPr>
          <w:rFonts w:ascii="Arial" w:eastAsia="Calibri" w:hAnsi="Arial" w:cs="Arial"/>
        </w:rPr>
      </w:pPr>
      <w:r w:rsidRPr="00A77571">
        <w:rPr>
          <w:rFonts w:ascii="Arial" w:eastAsia="Calibri" w:hAnsi="Arial" w:cs="Arial"/>
        </w:rPr>
        <w:t xml:space="preserve">Some patients will require medication for both conditions. For these cases the advice of a specialist should be sought and can be obtained quickly through an </w:t>
      </w:r>
      <w:r w:rsidRPr="00A77571">
        <w:rPr>
          <w:rFonts w:ascii="Arial" w:eastAsia="Calibri" w:hAnsi="Arial" w:cs="Arial"/>
          <w:b/>
          <w:bCs/>
        </w:rPr>
        <w:t>eConsult</w:t>
      </w:r>
      <w:r w:rsidRPr="00A77571">
        <w:rPr>
          <w:rFonts w:ascii="Arial" w:eastAsia="Calibri" w:hAnsi="Arial" w:cs="Arial"/>
        </w:rPr>
        <w:t xml:space="preserve">. </w:t>
      </w:r>
    </w:p>
    <w:p w14:paraId="7DAC840A" w14:textId="77777777" w:rsidR="006F2819" w:rsidRDefault="006F2819" w:rsidP="006F2819">
      <w:pPr>
        <w:spacing w:line="276" w:lineRule="auto"/>
        <w:rPr>
          <w:rFonts w:ascii="Arial" w:eastAsia="Calibri" w:hAnsi="Arial" w:cs="Arial"/>
          <w:i/>
          <w:iCs/>
          <w:u w:val="single"/>
        </w:rPr>
      </w:pPr>
    </w:p>
    <w:p w14:paraId="1D05715B" w14:textId="07BD2120" w:rsidR="00A77571" w:rsidRPr="00A77571" w:rsidRDefault="00A77571" w:rsidP="00A77571">
      <w:pPr>
        <w:spacing w:after="200" w:line="276" w:lineRule="auto"/>
        <w:rPr>
          <w:rFonts w:ascii="Arial" w:eastAsia="Calibri" w:hAnsi="Arial" w:cs="Arial"/>
          <w:i/>
          <w:iCs/>
          <w:u w:val="single"/>
        </w:rPr>
      </w:pPr>
      <w:r w:rsidRPr="00A77571">
        <w:rPr>
          <w:rFonts w:ascii="Arial" w:eastAsia="Calibri" w:hAnsi="Arial" w:cs="Arial"/>
          <w:i/>
          <w:iCs/>
          <w:u w:val="single"/>
        </w:rPr>
        <w:t>Drug-induced parkinsonism</w:t>
      </w:r>
    </w:p>
    <w:p w14:paraId="3FBD59F0" w14:textId="745E286E" w:rsidR="00A77571" w:rsidRDefault="00A77571" w:rsidP="00A77571">
      <w:pPr>
        <w:rPr>
          <w:rFonts w:ascii="Arial" w:eastAsia="Calibri" w:hAnsi="Arial" w:cs="Arial"/>
        </w:rPr>
      </w:pPr>
      <w:r w:rsidRPr="00A77571">
        <w:rPr>
          <w:rFonts w:ascii="Arial" w:eastAsia="Calibri" w:hAnsi="Arial" w:cs="Arial"/>
        </w:rPr>
        <w:t>Drugs that are well known to cause parkinsonism include many antipsychotic medications such as risperidone, haloperidol, olanzapine, pimozide, metoclopramide, and aripiprazole. Assistance from Psychiatry is recommended if the patient needs to have the dose adjusted or a medication change. Often, quetiapine or clozapine can be substituted with the guidance of a Psychiatrist.</w:t>
      </w:r>
    </w:p>
    <w:p w14:paraId="5B41F69A" w14:textId="0C9E487E" w:rsidR="00A77571" w:rsidRDefault="00A77571" w:rsidP="00A77571">
      <w:pPr>
        <w:rPr>
          <w:rFonts w:ascii="Arial" w:eastAsia="Calibri" w:hAnsi="Arial" w:cs="Arial"/>
        </w:rPr>
      </w:pPr>
    </w:p>
    <w:p w14:paraId="2F4FB562" w14:textId="1FEE3F81" w:rsidR="00A77571" w:rsidRDefault="00A77571" w:rsidP="00A77571">
      <w:pPr>
        <w:rPr>
          <w:rFonts w:ascii="Arial" w:eastAsia="Calibri" w:hAnsi="Arial" w:cs="Arial"/>
        </w:rPr>
      </w:pPr>
    </w:p>
    <w:p w14:paraId="1206F59B" w14:textId="30090890" w:rsidR="00A77571" w:rsidRDefault="00A77571" w:rsidP="00A77571">
      <w:pPr>
        <w:rPr>
          <w:rFonts w:ascii="Arial" w:eastAsia="Calibri" w:hAnsi="Arial" w:cs="Arial"/>
        </w:rPr>
      </w:pPr>
    </w:p>
    <w:p w14:paraId="659A3A34" w14:textId="68B7B814" w:rsidR="00A77571" w:rsidRDefault="00A77571" w:rsidP="00A77571">
      <w:pPr>
        <w:rPr>
          <w:rFonts w:ascii="Arial" w:eastAsia="Calibri" w:hAnsi="Arial" w:cs="Arial"/>
        </w:rPr>
      </w:pPr>
    </w:p>
    <w:p w14:paraId="6B1DB346" w14:textId="3D07BEF4" w:rsidR="00A77571" w:rsidRDefault="00A77571" w:rsidP="00A77571">
      <w:pPr>
        <w:rPr>
          <w:rFonts w:ascii="Arial" w:eastAsia="Calibri" w:hAnsi="Arial" w:cs="Arial"/>
        </w:rPr>
      </w:pPr>
    </w:p>
    <w:p w14:paraId="6D357233" w14:textId="0420FC97" w:rsidR="00A77571" w:rsidRDefault="00A77571" w:rsidP="00A77571">
      <w:pPr>
        <w:rPr>
          <w:rFonts w:ascii="Arial" w:eastAsia="Calibri" w:hAnsi="Arial" w:cs="Arial"/>
        </w:rPr>
      </w:pPr>
    </w:p>
    <w:p w14:paraId="0086D9E4" w14:textId="5061B9AC" w:rsidR="00A17BE5" w:rsidRDefault="00A17BE5" w:rsidP="00A77571">
      <w:pPr>
        <w:rPr>
          <w:rFonts w:ascii="Arial" w:eastAsia="Calibri" w:hAnsi="Arial" w:cs="Arial"/>
        </w:rPr>
      </w:pPr>
    </w:p>
    <w:p w14:paraId="501CDE04" w14:textId="7E7E1F48" w:rsidR="00A17BE5" w:rsidRDefault="00A17BE5" w:rsidP="00A77571">
      <w:pPr>
        <w:rPr>
          <w:rFonts w:ascii="Arial" w:eastAsia="Calibri" w:hAnsi="Arial" w:cs="Arial"/>
        </w:rPr>
      </w:pPr>
    </w:p>
    <w:p w14:paraId="47831992" w14:textId="0B78DF2B" w:rsidR="00A17BE5" w:rsidRDefault="00A17BE5" w:rsidP="00A77571">
      <w:pPr>
        <w:rPr>
          <w:rFonts w:ascii="Arial" w:eastAsia="Calibri" w:hAnsi="Arial" w:cs="Arial"/>
        </w:rPr>
      </w:pPr>
    </w:p>
    <w:p w14:paraId="37162207" w14:textId="6724433A" w:rsidR="00A17BE5" w:rsidRDefault="00A17BE5" w:rsidP="00A77571">
      <w:pPr>
        <w:rPr>
          <w:rFonts w:ascii="Arial" w:eastAsia="Calibri" w:hAnsi="Arial" w:cs="Arial"/>
        </w:rPr>
      </w:pPr>
    </w:p>
    <w:p w14:paraId="7533FC5B" w14:textId="77777777" w:rsidR="00A17BE5" w:rsidRDefault="00A17BE5" w:rsidP="00A77571">
      <w:pPr>
        <w:rPr>
          <w:rFonts w:ascii="Arial" w:eastAsia="Calibri" w:hAnsi="Arial" w:cs="Arial"/>
        </w:rPr>
      </w:pPr>
    </w:p>
    <w:bookmarkStart w:id="5" w:name="_Section_4_–"/>
    <w:bookmarkEnd w:id="5"/>
    <w:p w14:paraId="23CE3B03" w14:textId="3A0A8442" w:rsidR="00A77571" w:rsidRPr="00A17BE5" w:rsidRDefault="005F3C72" w:rsidP="00A17BE5">
      <w:pPr>
        <w:pStyle w:val="Heading2"/>
        <w:rPr>
          <w:rFonts w:ascii="Arial" w:eastAsia="Calibri" w:hAnsi="Arial" w:cs="Arial"/>
          <w:b/>
          <w:color w:val="auto"/>
        </w:rPr>
      </w:pPr>
      <w:r w:rsidRPr="00A17BE5">
        <w:rPr>
          <w:color w:val="auto"/>
        </w:rPr>
        <w:lastRenderedPageBreak/>
        <w:fldChar w:fldCharType="begin"/>
      </w:r>
      <w:r w:rsidRPr="00A17BE5">
        <w:rPr>
          <w:color w:val="auto"/>
        </w:rPr>
        <w:instrText xml:space="preserve"> HYPERLINK \l "Section1" </w:instrText>
      </w:r>
      <w:r w:rsidRPr="00A17BE5">
        <w:rPr>
          <w:color w:val="auto"/>
        </w:rPr>
        <w:fldChar w:fldCharType="separate"/>
      </w:r>
      <w:r w:rsidR="00A77571" w:rsidRPr="00A17BE5">
        <w:rPr>
          <w:rFonts w:ascii="Arial" w:eastAsia="Calibri" w:hAnsi="Arial" w:cs="Arial"/>
          <w:b/>
          <w:color w:val="auto"/>
        </w:rPr>
        <w:t>Section 4</w:t>
      </w:r>
      <w:r w:rsidRPr="00A17BE5">
        <w:rPr>
          <w:rFonts w:ascii="Arial" w:eastAsia="Calibri" w:hAnsi="Arial" w:cs="Arial"/>
          <w:b/>
          <w:color w:val="auto"/>
        </w:rPr>
        <w:fldChar w:fldCharType="end"/>
      </w:r>
      <w:r w:rsidR="00A17BE5" w:rsidRPr="00A17BE5">
        <w:rPr>
          <w:rFonts w:ascii="Arial" w:eastAsia="Calibri" w:hAnsi="Arial" w:cs="Arial"/>
          <w:b/>
          <w:color w:val="auto"/>
        </w:rPr>
        <w:t xml:space="preserve"> – Levodopa Therapy</w:t>
      </w:r>
    </w:p>
    <w:p w14:paraId="4AC5B6C6" w14:textId="42035C35" w:rsidR="00A77571" w:rsidRPr="00A77571" w:rsidRDefault="00A17BE5" w:rsidP="00A77571">
      <w:pPr>
        <w:spacing w:after="200" w:line="276" w:lineRule="auto"/>
        <w:rPr>
          <w:rFonts w:ascii="Arial" w:eastAsia="Calibri" w:hAnsi="Arial" w:cs="Arial"/>
        </w:rPr>
      </w:pPr>
      <w:r>
        <w:rPr>
          <w:rFonts w:ascii="Arial" w:eastAsia="Calibri" w:hAnsi="Arial" w:cs="Arial"/>
          <w:b/>
          <w:iCs/>
          <w:sz w:val="28"/>
          <w:szCs w:val="28"/>
        </w:rPr>
        <w:br/>
      </w:r>
      <w:r w:rsidR="00A77571" w:rsidRPr="00A77571">
        <w:rPr>
          <w:rFonts w:ascii="Arial" w:eastAsia="Calibri" w:hAnsi="Arial" w:cs="Arial"/>
          <w:i/>
          <w:iCs/>
          <w:u w:val="single"/>
        </w:rPr>
        <w:t>Initiating levodopa therapy</w:t>
      </w:r>
      <w:r w:rsidR="00A77571" w:rsidRPr="00A77571">
        <w:rPr>
          <w:rFonts w:ascii="Arial" w:eastAsia="Calibri" w:hAnsi="Arial" w:cs="Arial"/>
        </w:rPr>
        <w:t xml:space="preserve"> </w:t>
      </w:r>
    </w:p>
    <w:p w14:paraId="1E019695" w14:textId="4D2F893C" w:rsidR="00A77571" w:rsidRDefault="00A77571" w:rsidP="006F2819">
      <w:pPr>
        <w:rPr>
          <w:rFonts w:ascii="Arial" w:eastAsia="Calibri" w:hAnsi="Arial" w:cs="Arial"/>
        </w:rPr>
      </w:pPr>
      <w:r w:rsidRPr="00A77571">
        <w:rPr>
          <w:rFonts w:ascii="Arial" w:eastAsia="Calibri" w:hAnsi="Arial" w:cs="Arial"/>
        </w:rPr>
        <w:t xml:space="preserve">Levodopa therapy can be initiated with Sinemet regular 100/25 (yellow tablet) at 0.5 tablets tid for one week and then increased to 1 tablet tid for the second week. A four hour dose interval initially is reasonable as longer dose intervals may result in end-of-dose wearing-off effects. </w:t>
      </w:r>
    </w:p>
    <w:p w14:paraId="33B0AA20" w14:textId="77777777" w:rsidR="006F2819" w:rsidRPr="00A77571" w:rsidRDefault="006F2819" w:rsidP="006F2819">
      <w:pPr>
        <w:rPr>
          <w:rFonts w:ascii="Arial" w:eastAsia="Calibri" w:hAnsi="Arial" w:cs="Arial"/>
        </w:rPr>
      </w:pPr>
    </w:p>
    <w:p w14:paraId="3DFAA500" w14:textId="77777777" w:rsidR="00A77571" w:rsidRPr="00A77571" w:rsidRDefault="00A77571" w:rsidP="00A77571">
      <w:pPr>
        <w:spacing w:after="200" w:line="276" w:lineRule="auto"/>
        <w:rPr>
          <w:rFonts w:ascii="Arial" w:eastAsia="Calibri" w:hAnsi="Arial" w:cs="Arial"/>
        </w:rPr>
      </w:pPr>
      <w:r w:rsidRPr="00A77571">
        <w:rPr>
          <w:rFonts w:ascii="Arial" w:eastAsia="Calibri" w:hAnsi="Arial" w:cs="Arial"/>
          <w:b/>
          <w:bCs/>
        </w:rPr>
        <w:t>If the patient is doing well on 1 tablet tid then the medication dose can be maintained</w:t>
      </w:r>
      <w:r w:rsidRPr="00A77571">
        <w:rPr>
          <w:rFonts w:ascii="Arial" w:eastAsia="Calibri" w:hAnsi="Arial" w:cs="Arial"/>
        </w:rPr>
        <w:t xml:space="preserve">. </w:t>
      </w:r>
    </w:p>
    <w:p w14:paraId="5398C6CB" w14:textId="77777777" w:rsidR="00A77571" w:rsidRPr="00A77571" w:rsidRDefault="00A77571" w:rsidP="00A77571">
      <w:pPr>
        <w:spacing w:after="200" w:line="276" w:lineRule="auto"/>
        <w:rPr>
          <w:rFonts w:ascii="Arial" w:eastAsia="Calibri" w:hAnsi="Arial" w:cs="Arial"/>
        </w:rPr>
      </w:pPr>
      <w:r w:rsidRPr="00A77571">
        <w:rPr>
          <w:rFonts w:ascii="Arial" w:eastAsia="Calibri" w:hAnsi="Arial" w:cs="Arial"/>
        </w:rPr>
        <w:t>Some patients may require higher doses:</w:t>
      </w:r>
    </w:p>
    <w:tbl>
      <w:tblPr>
        <w:tblStyle w:val="TableGrid2"/>
        <w:tblW w:w="0" w:type="auto"/>
        <w:tblLook w:val="04A0" w:firstRow="1" w:lastRow="0" w:firstColumn="1" w:lastColumn="0" w:noHBand="0" w:noVBand="1"/>
      </w:tblPr>
      <w:tblGrid>
        <w:gridCol w:w="2357"/>
        <w:gridCol w:w="2366"/>
        <w:gridCol w:w="2358"/>
        <w:gridCol w:w="2360"/>
      </w:tblGrid>
      <w:tr w:rsidR="00A77571" w:rsidRPr="00A77571" w14:paraId="39DFFEE7" w14:textId="77777777" w:rsidTr="001A0838">
        <w:tc>
          <w:tcPr>
            <w:tcW w:w="2357" w:type="dxa"/>
          </w:tcPr>
          <w:p w14:paraId="0D1B3497" w14:textId="77777777" w:rsidR="00A77571" w:rsidRPr="00A77571" w:rsidRDefault="00A77571" w:rsidP="00A77571">
            <w:pPr>
              <w:jc w:val="center"/>
              <w:rPr>
                <w:rFonts w:ascii="Arial" w:eastAsia="Calibri" w:hAnsi="Arial" w:cs="Arial"/>
                <w:b/>
              </w:rPr>
            </w:pPr>
            <w:r w:rsidRPr="00A77571">
              <w:rPr>
                <w:rFonts w:ascii="Arial" w:eastAsia="Calibri" w:hAnsi="Arial" w:cs="Arial"/>
                <w:b/>
              </w:rPr>
              <w:t>Week</w:t>
            </w:r>
          </w:p>
        </w:tc>
        <w:tc>
          <w:tcPr>
            <w:tcW w:w="2366" w:type="dxa"/>
          </w:tcPr>
          <w:p w14:paraId="67BD3ED9" w14:textId="77777777" w:rsidR="00A77571" w:rsidRPr="00A77571" w:rsidRDefault="00A77571" w:rsidP="00A77571">
            <w:pPr>
              <w:jc w:val="center"/>
              <w:rPr>
                <w:rFonts w:ascii="Arial" w:eastAsia="Calibri" w:hAnsi="Arial" w:cs="Arial"/>
                <w:b/>
              </w:rPr>
            </w:pPr>
            <w:r w:rsidRPr="00A77571">
              <w:rPr>
                <w:rFonts w:ascii="Arial" w:eastAsia="Calibri" w:hAnsi="Arial" w:cs="Arial"/>
                <w:b/>
              </w:rPr>
              <w:t>Breakfast</w:t>
            </w:r>
          </w:p>
        </w:tc>
        <w:tc>
          <w:tcPr>
            <w:tcW w:w="2358" w:type="dxa"/>
          </w:tcPr>
          <w:p w14:paraId="6220FB4C" w14:textId="77777777" w:rsidR="00A77571" w:rsidRPr="00A77571" w:rsidRDefault="00A77571" w:rsidP="00A77571">
            <w:pPr>
              <w:jc w:val="center"/>
              <w:rPr>
                <w:rFonts w:ascii="Arial" w:eastAsia="Calibri" w:hAnsi="Arial" w:cs="Arial"/>
                <w:b/>
              </w:rPr>
            </w:pPr>
            <w:r w:rsidRPr="00A77571">
              <w:rPr>
                <w:rFonts w:ascii="Arial" w:eastAsia="Calibri" w:hAnsi="Arial" w:cs="Arial"/>
                <w:b/>
              </w:rPr>
              <w:t>Lunch</w:t>
            </w:r>
          </w:p>
        </w:tc>
        <w:tc>
          <w:tcPr>
            <w:tcW w:w="2360" w:type="dxa"/>
          </w:tcPr>
          <w:p w14:paraId="2655851A" w14:textId="77777777" w:rsidR="00A77571" w:rsidRPr="00A77571" w:rsidRDefault="00A77571" w:rsidP="00A77571">
            <w:pPr>
              <w:jc w:val="center"/>
              <w:rPr>
                <w:rFonts w:ascii="Arial" w:eastAsia="Calibri" w:hAnsi="Arial" w:cs="Arial"/>
                <w:b/>
              </w:rPr>
            </w:pPr>
            <w:r w:rsidRPr="00A77571">
              <w:rPr>
                <w:rFonts w:ascii="Arial" w:eastAsia="Calibri" w:hAnsi="Arial" w:cs="Arial"/>
                <w:b/>
              </w:rPr>
              <w:t>Supper</w:t>
            </w:r>
          </w:p>
        </w:tc>
      </w:tr>
      <w:tr w:rsidR="00A77571" w:rsidRPr="00A77571" w14:paraId="7BB2024A" w14:textId="77777777" w:rsidTr="001A0838">
        <w:tc>
          <w:tcPr>
            <w:tcW w:w="2357" w:type="dxa"/>
          </w:tcPr>
          <w:p w14:paraId="6142B031" w14:textId="77777777" w:rsidR="00A77571" w:rsidRPr="00A77571" w:rsidRDefault="00A77571" w:rsidP="00A77571">
            <w:pPr>
              <w:jc w:val="center"/>
              <w:rPr>
                <w:rFonts w:ascii="Arial" w:eastAsia="Calibri" w:hAnsi="Arial" w:cs="Arial"/>
              </w:rPr>
            </w:pPr>
            <w:r w:rsidRPr="00A77571">
              <w:rPr>
                <w:rFonts w:ascii="Arial" w:eastAsia="Calibri" w:hAnsi="Arial" w:cs="Arial"/>
              </w:rPr>
              <w:t>1</w:t>
            </w:r>
          </w:p>
        </w:tc>
        <w:tc>
          <w:tcPr>
            <w:tcW w:w="2366" w:type="dxa"/>
          </w:tcPr>
          <w:p w14:paraId="566E448E" w14:textId="77777777" w:rsidR="00A77571" w:rsidRPr="00A77571" w:rsidRDefault="00A77571" w:rsidP="00A77571">
            <w:pPr>
              <w:jc w:val="center"/>
              <w:rPr>
                <w:rFonts w:ascii="Arial" w:eastAsia="Calibri" w:hAnsi="Arial" w:cs="Arial"/>
              </w:rPr>
            </w:pPr>
            <w:r w:rsidRPr="00A77571">
              <w:rPr>
                <w:rFonts w:ascii="Arial" w:eastAsia="Calibri" w:hAnsi="Arial" w:cs="Arial"/>
              </w:rPr>
              <w:t>0.5 tab</w:t>
            </w:r>
          </w:p>
        </w:tc>
        <w:tc>
          <w:tcPr>
            <w:tcW w:w="2358" w:type="dxa"/>
          </w:tcPr>
          <w:p w14:paraId="5F48E5FC" w14:textId="77777777" w:rsidR="00A77571" w:rsidRPr="00A77571" w:rsidRDefault="00A77571" w:rsidP="00A77571">
            <w:pPr>
              <w:jc w:val="center"/>
              <w:rPr>
                <w:rFonts w:ascii="Arial" w:eastAsia="Calibri" w:hAnsi="Arial" w:cs="Arial"/>
              </w:rPr>
            </w:pPr>
            <w:r w:rsidRPr="00A77571">
              <w:rPr>
                <w:rFonts w:ascii="Arial" w:eastAsia="Calibri" w:hAnsi="Arial" w:cs="Arial"/>
              </w:rPr>
              <w:t>0.5</w:t>
            </w:r>
          </w:p>
        </w:tc>
        <w:tc>
          <w:tcPr>
            <w:tcW w:w="2360" w:type="dxa"/>
          </w:tcPr>
          <w:p w14:paraId="0AABCBB1" w14:textId="77777777" w:rsidR="00A77571" w:rsidRPr="00A77571" w:rsidRDefault="00A77571" w:rsidP="00A77571">
            <w:pPr>
              <w:jc w:val="center"/>
              <w:rPr>
                <w:rFonts w:ascii="Arial" w:eastAsia="Calibri" w:hAnsi="Arial" w:cs="Arial"/>
              </w:rPr>
            </w:pPr>
            <w:r w:rsidRPr="00A77571">
              <w:rPr>
                <w:rFonts w:ascii="Arial" w:eastAsia="Calibri" w:hAnsi="Arial" w:cs="Arial"/>
              </w:rPr>
              <w:t>0.5</w:t>
            </w:r>
          </w:p>
        </w:tc>
      </w:tr>
      <w:tr w:rsidR="00A77571" w:rsidRPr="00A77571" w14:paraId="0E615473" w14:textId="77777777" w:rsidTr="001A0838">
        <w:tc>
          <w:tcPr>
            <w:tcW w:w="2357" w:type="dxa"/>
          </w:tcPr>
          <w:p w14:paraId="770ECB8A" w14:textId="77777777" w:rsidR="00A77571" w:rsidRPr="00A77571" w:rsidRDefault="00A77571" w:rsidP="00A77571">
            <w:pPr>
              <w:jc w:val="center"/>
              <w:rPr>
                <w:rFonts w:ascii="Arial" w:eastAsia="Calibri" w:hAnsi="Arial" w:cs="Arial"/>
              </w:rPr>
            </w:pPr>
            <w:r w:rsidRPr="00A77571">
              <w:rPr>
                <w:rFonts w:ascii="Arial" w:eastAsia="Calibri" w:hAnsi="Arial" w:cs="Arial"/>
              </w:rPr>
              <w:t>2</w:t>
            </w:r>
          </w:p>
        </w:tc>
        <w:tc>
          <w:tcPr>
            <w:tcW w:w="2366" w:type="dxa"/>
          </w:tcPr>
          <w:p w14:paraId="0DA35450" w14:textId="77777777" w:rsidR="00A77571" w:rsidRPr="00A77571" w:rsidRDefault="00A77571" w:rsidP="00A77571">
            <w:pPr>
              <w:jc w:val="center"/>
              <w:rPr>
                <w:rFonts w:ascii="Arial" w:eastAsia="Calibri" w:hAnsi="Arial" w:cs="Arial"/>
              </w:rPr>
            </w:pPr>
            <w:r w:rsidRPr="00A77571">
              <w:rPr>
                <w:rFonts w:ascii="Arial" w:eastAsia="Calibri" w:hAnsi="Arial" w:cs="Arial"/>
              </w:rPr>
              <w:t>1</w:t>
            </w:r>
          </w:p>
        </w:tc>
        <w:tc>
          <w:tcPr>
            <w:tcW w:w="2358" w:type="dxa"/>
          </w:tcPr>
          <w:p w14:paraId="4DE6392F" w14:textId="77777777" w:rsidR="00A77571" w:rsidRPr="00A77571" w:rsidRDefault="00A77571" w:rsidP="00A77571">
            <w:pPr>
              <w:jc w:val="center"/>
              <w:rPr>
                <w:rFonts w:ascii="Arial" w:eastAsia="Calibri" w:hAnsi="Arial" w:cs="Arial"/>
              </w:rPr>
            </w:pPr>
            <w:r w:rsidRPr="00A77571">
              <w:rPr>
                <w:rFonts w:ascii="Arial" w:eastAsia="Calibri" w:hAnsi="Arial" w:cs="Arial"/>
              </w:rPr>
              <w:t>1</w:t>
            </w:r>
          </w:p>
        </w:tc>
        <w:tc>
          <w:tcPr>
            <w:tcW w:w="2360" w:type="dxa"/>
          </w:tcPr>
          <w:p w14:paraId="142C9BCA" w14:textId="77777777" w:rsidR="00A77571" w:rsidRPr="00A77571" w:rsidRDefault="00A77571" w:rsidP="00A77571">
            <w:pPr>
              <w:jc w:val="center"/>
              <w:rPr>
                <w:rFonts w:ascii="Arial" w:eastAsia="Calibri" w:hAnsi="Arial" w:cs="Arial"/>
              </w:rPr>
            </w:pPr>
            <w:r w:rsidRPr="00A77571">
              <w:rPr>
                <w:rFonts w:ascii="Arial" w:eastAsia="Calibri" w:hAnsi="Arial" w:cs="Arial"/>
              </w:rPr>
              <w:t xml:space="preserve">1 </w:t>
            </w:r>
          </w:p>
        </w:tc>
      </w:tr>
      <w:tr w:rsidR="00A77571" w:rsidRPr="00A77571" w14:paraId="54D4F3F5" w14:textId="77777777" w:rsidTr="001A0838">
        <w:tc>
          <w:tcPr>
            <w:tcW w:w="2357" w:type="dxa"/>
          </w:tcPr>
          <w:p w14:paraId="46F17EDE" w14:textId="77777777" w:rsidR="00A77571" w:rsidRPr="00A77571" w:rsidRDefault="00A77571" w:rsidP="00A77571">
            <w:pPr>
              <w:jc w:val="center"/>
              <w:rPr>
                <w:rFonts w:ascii="Arial" w:eastAsia="Calibri" w:hAnsi="Arial" w:cs="Arial"/>
              </w:rPr>
            </w:pPr>
            <w:r w:rsidRPr="00A77571">
              <w:rPr>
                <w:rFonts w:ascii="Arial" w:eastAsia="Calibri" w:hAnsi="Arial" w:cs="Arial"/>
              </w:rPr>
              <w:t>3</w:t>
            </w:r>
          </w:p>
        </w:tc>
        <w:tc>
          <w:tcPr>
            <w:tcW w:w="2366" w:type="dxa"/>
          </w:tcPr>
          <w:p w14:paraId="399CE23E" w14:textId="77777777" w:rsidR="00A77571" w:rsidRPr="00A77571" w:rsidRDefault="00A77571" w:rsidP="00A77571">
            <w:pPr>
              <w:jc w:val="center"/>
              <w:rPr>
                <w:rFonts w:ascii="Arial" w:eastAsia="Calibri" w:hAnsi="Arial" w:cs="Arial"/>
              </w:rPr>
            </w:pPr>
            <w:r w:rsidRPr="00A77571">
              <w:rPr>
                <w:rFonts w:ascii="Arial" w:eastAsia="Calibri" w:hAnsi="Arial" w:cs="Arial"/>
              </w:rPr>
              <w:t>1.5</w:t>
            </w:r>
          </w:p>
        </w:tc>
        <w:tc>
          <w:tcPr>
            <w:tcW w:w="2358" w:type="dxa"/>
          </w:tcPr>
          <w:p w14:paraId="52A024F6" w14:textId="77777777" w:rsidR="00A77571" w:rsidRPr="00A77571" w:rsidRDefault="00A77571" w:rsidP="00A77571">
            <w:pPr>
              <w:jc w:val="center"/>
              <w:rPr>
                <w:rFonts w:ascii="Arial" w:eastAsia="Calibri" w:hAnsi="Arial" w:cs="Arial"/>
              </w:rPr>
            </w:pPr>
            <w:r w:rsidRPr="00A77571">
              <w:rPr>
                <w:rFonts w:ascii="Arial" w:eastAsia="Calibri" w:hAnsi="Arial" w:cs="Arial"/>
              </w:rPr>
              <w:t>1.5</w:t>
            </w:r>
          </w:p>
        </w:tc>
        <w:tc>
          <w:tcPr>
            <w:tcW w:w="2360" w:type="dxa"/>
          </w:tcPr>
          <w:p w14:paraId="64B6D34C" w14:textId="77777777" w:rsidR="00A77571" w:rsidRPr="00A77571" w:rsidRDefault="00A77571" w:rsidP="00A77571">
            <w:pPr>
              <w:jc w:val="center"/>
              <w:rPr>
                <w:rFonts w:ascii="Arial" w:eastAsia="Calibri" w:hAnsi="Arial" w:cs="Arial"/>
              </w:rPr>
            </w:pPr>
            <w:r w:rsidRPr="00A77571">
              <w:rPr>
                <w:rFonts w:ascii="Arial" w:eastAsia="Calibri" w:hAnsi="Arial" w:cs="Arial"/>
              </w:rPr>
              <w:t>1.5</w:t>
            </w:r>
          </w:p>
        </w:tc>
      </w:tr>
      <w:tr w:rsidR="00A77571" w:rsidRPr="00A77571" w14:paraId="4214E0F9" w14:textId="77777777" w:rsidTr="001A0838">
        <w:tc>
          <w:tcPr>
            <w:tcW w:w="2357" w:type="dxa"/>
          </w:tcPr>
          <w:p w14:paraId="089FE6AF" w14:textId="77777777" w:rsidR="00A77571" w:rsidRPr="00A77571" w:rsidRDefault="00A77571" w:rsidP="00A77571">
            <w:pPr>
              <w:jc w:val="center"/>
              <w:rPr>
                <w:rFonts w:ascii="Arial" w:eastAsia="Calibri" w:hAnsi="Arial" w:cs="Arial"/>
              </w:rPr>
            </w:pPr>
            <w:r w:rsidRPr="00A77571">
              <w:rPr>
                <w:rFonts w:ascii="Arial" w:eastAsia="Calibri" w:hAnsi="Arial" w:cs="Arial"/>
              </w:rPr>
              <w:t>4</w:t>
            </w:r>
          </w:p>
        </w:tc>
        <w:tc>
          <w:tcPr>
            <w:tcW w:w="2366" w:type="dxa"/>
          </w:tcPr>
          <w:p w14:paraId="79617188" w14:textId="77777777" w:rsidR="00A77571" w:rsidRPr="00A77571" w:rsidRDefault="00A77571" w:rsidP="00A77571">
            <w:pPr>
              <w:jc w:val="center"/>
              <w:rPr>
                <w:rFonts w:ascii="Arial" w:eastAsia="Calibri" w:hAnsi="Arial" w:cs="Arial"/>
              </w:rPr>
            </w:pPr>
            <w:r w:rsidRPr="00A77571">
              <w:rPr>
                <w:rFonts w:ascii="Arial" w:eastAsia="Calibri" w:hAnsi="Arial" w:cs="Arial"/>
              </w:rPr>
              <w:t>2</w:t>
            </w:r>
          </w:p>
        </w:tc>
        <w:tc>
          <w:tcPr>
            <w:tcW w:w="2358" w:type="dxa"/>
          </w:tcPr>
          <w:p w14:paraId="2A4D63D2" w14:textId="77777777" w:rsidR="00A77571" w:rsidRPr="00A77571" w:rsidRDefault="00A77571" w:rsidP="00A77571">
            <w:pPr>
              <w:jc w:val="center"/>
              <w:rPr>
                <w:rFonts w:ascii="Arial" w:eastAsia="Calibri" w:hAnsi="Arial" w:cs="Arial"/>
              </w:rPr>
            </w:pPr>
            <w:r w:rsidRPr="00A77571">
              <w:rPr>
                <w:rFonts w:ascii="Arial" w:eastAsia="Calibri" w:hAnsi="Arial" w:cs="Arial"/>
              </w:rPr>
              <w:t>2</w:t>
            </w:r>
          </w:p>
        </w:tc>
        <w:tc>
          <w:tcPr>
            <w:tcW w:w="2360" w:type="dxa"/>
          </w:tcPr>
          <w:p w14:paraId="75FB3B0A" w14:textId="77777777" w:rsidR="00A77571" w:rsidRPr="00A77571" w:rsidRDefault="00A77571" w:rsidP="00A77571">
            <w:pPr>
              <w:jc w:val="center"/>
              <w:rPr>
                <w:rFonts w:ascii="Arial" w:eastAsia="Calibri" w:hAnsi="Arial" w:cs="Arial"/>
              </w:rPr>
            </w:pPr>
            <w:r w:rsidRPr="00A77571">
              <w:rPr>
                <w:rFonts w:ascii="Arial" w:eastAsia="Calibri" w:hAnsi="Arial" w:cs="Arial"/>
              </w:rPr>
              <w:t>2</w:t>
            </w:r>
          </w:p>
        </w:tc>
      </w:tr>
      <w:tr w:rsidR="00A77571" w:rsidRPr="00A77571" w14:paraId="57F5F40C" w14:textId="77777777" w:rsidTr="001A0838">
        <w:tc>
          <w:tcPr>
            <w:tcW w:w="2357" w:type="dxa"/>
          </w:tcPr>
          <w:p w14:paraId="3607917D" w14:textId="77777777" w:rsidR="00A77571" w:rsidRPr="00A77571" w:rsidRDefault="00A77571" w:rsidP="00A77571">
            <w:pPr>
              <w:jc w:val="center"/>
              <w:rPr>
                <w:rFonts w:ascii="Arial" w:eastAsia="Calibri" w:hAnsi="Arial" w:cs="Arial"/>
              </w:rPr>
            </w:pPr>
            <w:r w:rsidRPr="00A77571">
              <w:rPr>
                <w:rFonts w:ascii="Arial" w:eastAsia="Calibri" w:hAnsi="Arial" w:cs="Arial"/>
              </w:rPr>
              <w:t>5+</w:t>
            </w:r>
          </w:p>
        </w:tc>
        <w:tc>
          <w:tcPr>
            <w:tcW w:w="7084" w:type="dxa"/>
            <w:gridSpan w:val="3"/>
          </w:tcPr>
          <w:p w14:paraId="5B654ADD" w14:textId="77777777" w:rsidR="00A77571" w:rsidRPr="00A77571" w:rsidRDefault="00A77571" w:rsidP="00A77571">
            <w:pPr>
              <w:jc w:val="center"/>
              <w:rPr>
                <w:rFonts w:ascii="Arial" w:eastAsia="Calibri" w:hAnsi="Arial" w:cs="Arial"/>
              </w:rPr>
            </w:pPr>
            <w:r w:rsidRPr="00A77571">
              <w:rPr>
                <w:rFonts w:ascii="Arial" w:eastAsia="Calibri" w:hAnsi="Arial" w:cs="Arial"/>
              </w:rPr>
              <w:t>If patient is doing well then maintain current dose. Some patients may benefit with an additional fourth dose of 0.5 to 2 tablets in the evening.</w:t>
            </w:r>
          </w:p>
        </w:tc>
      </w:tr>
    </w:tbl>
    <w:p w14:paraId="11A0628E" w14:textId="77777777" w:rsidR="00A77571" w:rsidRPr="00A77571" w:rsidRDefault="00A77571" w:rsidP="00A77571">
      <w:pPr>
        <w:spacing w:after="200" w:line="276" w:lineRule="auto"/>
        <w:rPr>
          <w:rFonts w:ascii="Arial" w:eastAsia="Calibri" w:hAnsi="Arial" w:cs="Arial"/>
          <w:i/>
          <w:iCs/>
        </w:rPr>
      </w:pPr>
    </w:p>
    <w:p w14:paraId="50F18E2B" w14:textId="77777777" w:rsidR="00A77571" w:rsidRPr="00A77571" w:rsidRDefault="00A77571" w:rsidP="00A77571">
      <w:pPr>
        <w:spacing w:after="200" w:line="276" w:lineRule="auto"/>
        <w:rPr>
          <w:rFonts w:ascii="Arial" w:eastAsia="Calibri" w:hAnsi="Arial" w:cs="Arial"/>
          <w:i/>
          <w:iCs/>
        </w:rPr>
      </w:pPr>
      <w:r w:rsidRPr="00A77571">
        <w:rPr>
          <w:rFonts w:ascii="Arial" w:eastAsia="Calibri" w:hAnsi="Arial" w:cs="Arial"/>
          <w:i/>
          <w:iCs/>
        </w:rPr>
        <w:t>*Only increase dose if needed. Many patients will do well on small doses for prolonged periods of time.</w:t>
      </w:r>
    </w:p>
    <w:p w14:paraId="5DE7E461" w14:textId="2C95B711" w:rsidR="00A77571" w:rsidRDefault="00A77571" w:rsidP="006F2819">
      <w:pPr>
        <w:rPr>
          <w:rFonts w:ascii="Arial" w:eastAsia="Calibri" w:hAnsi="Arial" w:cs="Arial"/>
        </w:rPr>
      </w:pPr>
      <w:r w:rsidRPr="00A77571">
        <w:rPr>
          <w:rFonts w:ascii="Arial" w:eastAsia="Calibri" w:hAnsi="Arial" w:cs="Arial"/>
        </w:rPr>
        <w:t xml:space="preserve">Ideally, Sinemet should be taken on an empty stomach to ensure that levodopa can be optimally absorbed. Sinemet should be taken either a half hour before meals or an hour afterwards. </w:t>
      </w:r>
    </w:p>
    <w:p w14:paraId="069CDFF8" w14:textId="77777777" w:rsidR="006F2819" w:rsidRPr="00A77571" w:rsidRDefault="006F2819" w:rsidP="006F2819">
      <w:pPr>
        <w:rPr>
          <w:rFonts w:ascii="Arial" w:eastAsia="Calibri" w:hAnsi="Arial" w:cs="Arial"/>
        </w:rPr>
      </w:pPr>
    </w:p>
    <w:p w14:paraId="2431587F" w14:textId="77777777" w:rsidR="00A77571" w:rsidRPr="00A77571" w:rsidRDefault="00A77571" w:rsidP="006F2819">
      <w:pPr>
        <w:rPr>
          <w:rFonts w:ascii="Arial" w:eastAsia="Calibri" w:hAnsi="Arial" w:cs="Arial"/>
        </w:rPr>
      </w:pPr>
      <w:r w:rsidRPr="00A77571">
        <w:rPr>
          <w:rFonts w:ascii="Arial" w:eastAsia="Calibri" w:hAnsi="Arial" w:cs="Arial"/>
        </w:rPr>
        <w:t>Sometimes the time interval between medication doses can alter efficacy. For example, it may be necessary to shorten the interval between 2 or 3 doses in the day if meal times are spread out too far.</w:t>
      </w:r>
    </w:p>
    <w:p w14:paraId="141CD243" w14:textId="77777777" w:rsidR="00A77571" w:rsidRPr="00A77571" w:rsidRDefault="00A77571" w:rsidP="00A77571">
      <w:pPr>
        <w:spacing w:after="200" w:line="276" w:lineRule="auto"/>
        <w:rPr>
          <w:rFonts w:ascii="Arial" w:eastAsia="Calibri" w:hAnsi="Arial" w:cs="Arial"/>
          <w:i/>
          <w:iCs/>
          <w:u w:val="single"/>
        </w:rPr>
      </w:pPr>
      <w:r w:rsidRPr="00A77571">
        <w:rPr>
          <w:rFonts w:ascii="Arial" w:eastAsia="Calibri" w:hAnsi="Arial" w:cs="Arial"/>
          <w:i/>
          <w:iCs/>
          <w:u w:val="single"/>
        </w:rPr>
        <w:br w:type="page"/>
      </w:r>
    </w:p>
    <w:p w14:paraId="30BB0AD0" w14:textId="30F78D18" w:rsidR="00A77571" w:rsidRDefault="00A77571" w:rsidP="006F2819">
      <w:pPr>
        <w:rPr>
          <w:rFonts w:ascii="Arial" w:eastAsia="Calibri" w:hAnsi="Arial" w:cs="Arial"/>
          <w:i/>
          <w:iCs/>
          <w:u w:val="single"/>
        </w:rPr>
      </w:pPr>
      <w:r w:rsidRPr="00A77571">
        <w:rPr>
          <w:rFonts w:ascii="Arial" w:eastAsia="Calibri" w:hAnsi="Arial" w:cs="Arial"/>
          <w:i/>
          <w:iCs/>
          <w:u w:val="single"/>
        </w:rPr>
        <w:lastRenderedPageBreak/>
        <w:t>Side effects</w:t>
      </w:r>
    </w:p>
    <w:p w14:paraId="23EC9F59" w14:textId="77777777" w:rsidR="006F2819" w:rsidRPr="00A77571" w:rsidRDefault="006F2819" w:rsidP="006F2819">
      <w:pPr>
        <w:rPr>
          <w:rFonts w:ascii="Arial" w:eastAsia="Calibri" w:hAnsi="Arial" w:cs="Arial"/>
          <w:i/>
          <w:iCs/>
          <w:u w:val="single"/>
        </w:rPr>
      </w:pPr>
    </w:p>
    <w:p w14:paraId="129AA96D" w14:textId="47A9D3B3" w:rsidR="00A77571" w:rsidRDefault="00A77571" w:rsidP="006F2819">
      <w:pPr>
        <w:rPr>
          <w:rFonts w:ascii="Arial" w:eastAsia="Calibri" w:hAnsi="Arial" w:cs="Arial"/>
        </w:rPr>
      </w:pPr>
      <w:r w:rsidRPr="00A77571">
        <w:rPr>
          <w:rFonts w:ascii="Arial" w:eastAsia="Calibri" w:hAnsi="Arial" w:cs="Arial"/>
        </w:rPr>
        <w:t>Some patients may experience nausea with Sinemet. In this case, a small non-protein-rich snack can be taken with Sinemet. Protein competes with levodopa for absorption and should be avoided when taking Sinemet. Domperidone 10 mg a half hour before taking Sinemet and not exceeding 30 mg daily can also be helpful. Domperidone can be associated with prolongation of the QT interval so it is important to assess the patient’s ECG before and after starting it. Other initial side-effects at starting doses of Sinemet that may be experienced include: fatigue, orthostatic hypotension and dizziness, and dry mouth.</w:t>
      </w:r>
    </w:p>
    <w:p w14:paraId="592B66F9" w14:textId="77777777" w:rsidR="006F2819" w:rsidRPr="00A77571" w:rsidRDefault="006F2819" w:rsidP="006F2819">
      <w:pPr>
        <w:rPr>
          <w:rFonts w:ascii="Arial" w:eastAsia="Calibri" w:hAnsi="Arial" w:cs="Arial"/>
          <w:i/>
          <w:iCs/>
          <w:u w:val="single"/>
        </w:rPr>
      </w:pPr>
    </w:p>
    <w:p w14:paraId="52628899" w14:textId="711A3C57" w:rsidR="00A77571" w:rsidRDefault="00A77571" w:rsidP="006F2819">
      <w:pPr>
        <w:rPr>
          <w:rFonts w:ascii="Arial" w:eastAsia="Calibri" w:hAnsi="Arial" w:cs="Arial"/>
          <w:i/>
          <w:iCs/>
          <w:u w:val="single"/>
        </w:rPr>
      </w:pPr>
      <w:r w:rsidRPr="00A77571">
        <w:rPr>
          <w:rFonts w:ascii="Arial" w:eastAsia="Calibri" w:hAnsi="Arial" w:cs="Arial"/>
          <w:i/>
          <w:iCs/>
          <w:u w:val="single"/>
        </w:rPr>
        <w:t>Low or declining efficacy</w:t>
      </w:r>
    </w:p>
    <w:p w14:paraId="1689C64D" w14:textId="77777777" w:rsidR="006F2819" w:rsidRPr="00A77571" w:rsidRDefault="006F2819" w:rsidP="006F2819">
      <w:pPr>
        <w:rPr>
          <w:rFonts w:ascii="Arial" w:eastAsia="Calibri" w:hAnsi="Arial" w:cs="Arial"/>
          <w:i/>
          <w:iCs/>
          <w:u w:val="single"/>
        </w:rPr>
      </w:pPr>
    </w:p>
    <w:p w14:paraId="291F32CB" w14:textId="3E8932A4" w:rsidR="00A77571" w:rsidRDefault="00A77571" w:rsidP="006F2819">
      <w:pPr>
        <w:rPr>
          <w:rFonts w:ascii="Arial" w:eastAsia="Calibri" w:hAnsi="Arial" w:cs="Arial"/>
        </w:rPr>
      </w:pPr>
      <w:r w:rsidRPr="00A77571">
        <w:rPr>
          <w:rFonts w:ascii="Arial" w:eastAsia="Calibri" w:hAnsi="Arial" w:cs="Arial"/>
        </w:rPr>
        <w:t xml:space="preserve">For some patients diagnosed with PD, Sinemet may not seem to have any or only a mild effect on symptoms. In this case, it’s reasonable to question the PD diagnosis and seek specialist advice through </w:t>
      </w:r>
      <w:r w:rsidRPr="00A77571">
        <w:rPr>
          <w:rFonts w:ascii="Arial" w:eastAsia="Calibri" w:hAnsi="Arial" w:cs="Arial"/>
          <w:b/>
          <w:bCs/>
        </w:rPr>
        <w:t>eConsult</w:t>
      </w:r>
      <w:r w:rsidRPr="00A77571">
        <w:rPr>
          <w:rFonts w:ascii="Arial" w:eastAsia="Calibri" w:hAnsi="Arial" w:cs="Arial"/>
        </w:rPr>
        <w:t>.</w:t>
      </w:r>
    </w:p>
    <w:p w14:paraId="3068A009" w14:textId="77777777" w:rsidR="006F2819" w:rsidRPr="00A77571" w:rsidRDefault="006F2819" w:rsidP="006F2819">
      <w:pPr>
        <w:rPr>
          <w:rFonts w:ascii="Arial" w:eastAsia="Calibri" w:hAnsi="Arial" w:cs="Arial"/>
        </w:rPr>
      </w:pPr>
    </w:p>
    <w:p w14:paraId="2CEC6E17" w14:textId="38D046AC" w:rsidR="00A77571" w:rsidRDefault="00A77571" w:rsidP="006F2819">
      <w:pPr>
        <w:rPr>
          <w:rFonts w:ascii="Arial" w:eastAsia="Calibri" w:hAnsi="Arial" w:cs="Arial"/>
        </w:rPr>
      </w:pPr>
      <w:r w:rsidRPr="00A77571">
        <w:rPr>
          <w:rFonts w:ascii="Arial" w:eastAsia="Calibri" w:hAnsi="Arial" w:cs="Arial"/>
        </w:rPr>
        <w:t xml:space="preserve">Patients may eventually show a declining response to Sinemet. Some of the more common reasons for this include: underlying infections (e.g. UTI, pneumonia), changes in dietary habits (e.g. taking Sinemet with food), new medications with extrapyramidal side-effects (e.g. some antipsychotic medications), disease progression, and misdiagnosis. If the response to Sinemet is declining, it is prudent to use </w:t>
      </w:r>
      <w:r w:rsidRPr="00A77571">
        <w:rPr>
          <w:rFonts w:ascii="Arial" w:eastAsia="Calibri" w:hAnsi="Arial" w:cs="Arial"/>
          <w:b/>
          <w:bCs/>
        </w:rPr>
        <w:t>eConsult</w:t>
      </w:r>
      <w:r w:rsidRPr="00A77571">
        <w:rPr>
          <w:rFonts w:ascii="Arial" w:eastAsia="Calibri" w:hAnsi="Arial" w:cs="Arial"/>
        </w:rPr>
        <w:t xml:space="preserve"> to receive rapid specialist advice (typically within 48 hours). </w:t>
      </w:r>
    </w:p>
    <w:p w14:paraId="29340050" w14:textId="77777777" w:rsidR="006F2819" w:rsidRPr="00A77571" w:rsidRDefault="006F2819" w:rsidP="006F2819">
      <w:pPr>
        <w:rPr>
          <w:rFonts w:ascii="Arial" w:eastAsia="Calibri" w:hAnsi="Arial" w:cs="Arial"/>
        </w:rPr>
      </w:pPr>
    </w:p>
    <w:p w14:paraId="054821C1" w14:textId="4AFCD002" w:rsidR="00A77571" w:rsidRDefault="00A77571" w:rsidP="006F2819">
      <w:pPr>
        <w:rPr>
          <w:rFonts w:ascii="Arial" w:eastAsia="Calibri" w:hAnsi="Arial" w:cs="Arial"/>
          <w:i/>
          <w:u w:val="single"/>
        </w:rPr>
      </w:pPr>
      <w:r w:rsidRPr="00A77571">
        <w:rPr>
          <w:rFonts w:ascii="Arial" w:eastAsia="Calibri" w:hAnsi="Arial" w:cs="Arial"/>
          <w:i/>
          <w:u w:val="single"/>
        </w:rPr>
        <w:t>After the first 4 weeks of levodopa therapy</w:t>
      </w:r>
    </w:p>
    <w:p w14:paraId="5FC4B97C" w14:textId="77777777" w:rsidR="006F2819" w:rsidRPr="00A77571" w:rsidRDefault="006F2819" w:rsidP="006F2819">
      <w:pPr>
        <w:rPr>
          <w:rFonts w:ascii="Arial" w:eastAsia="Calibri" w:hAnsi="Arial" w:cs="Arial"/>
          <w:b/>
        </w:rPr>
      </w:pPr>
    </w:p>
    <w:p w14:paraId="3B43A1D6" w14:textId="77777777" w:rsidR="00A77571" w:rsidRPr="00A77571" w:rsidRDefault="00A77571" w:rsidP="006F2819">
      <w:pPr>
        <w:rPr>
          <w:rFonts w:ascii="Arial" w:eastAsia="Calibri" w:hAnsi="Arial" w:cs="Arial"/>
        </w:rPr>
      </w:pPr>
      <w:r w:rsidRPr="00A77571">
        <w:rPr>
          <w:rFonts w:ascii="Arial" w:eastAsia="Calibri" w:hAnsi="Arial" w:cs="Arial"/>
        </w:rPr>
        <w:t xml:space="preserve">Most patients can be managed for several months to years with levodopa therapy before specialist advice is needed to adjust dosing schedules or introduce new medications. Patients’ response to levodopa therapy can evolve over time and can be highly variable. After prolonged use of levodopa, dyskinesias and motor symptom fluctuations can develop. If the response to levodopa therapy is suboptimal from either the patient or family physician’s perspective then an </w:t>
      </w:r>
      <w:r w:rsidRPr="00A77571">
        <w:rPr>
          <w:rFonts w:ascii="Arial" w:eastAsia="Calibri" w:hAnsi="Arial" w:cs="Arial"/>
          <w:b/>
        </w:rPr>
        <w:t>eConsult</w:t>
      </w:r>
      <w:r w:rsidRPr="00A77571">
        <w:rPr>
          <w:rFonts w:ascii="Arial" w:eastAsia="Calibri" w:hAnsi="Arial" w:cs="Arial"/>
        </w:rPr>
        <w:t xml:space="preserve"> is recommended. In advanced cases other treatment modalities including the Duodopa pump and deep brain stimulation may be considered by the specialist.</w:t>
      </w:r>
    </w:p>
    <w:p w14:paraId="43ED3002" w14:textId="1EAA8FBA" w:rsidR="00A77571" w:rsidRDefault="00A77571">
      <w:pPr>
        <w:rPr>
          <w:rStyle w:val="IntenseReference"/>
          <w:rFonts w:ascii="Arial" w:hAnsi="Arial" w:cs="Arial"/>
          <w:color w:val="auto"/>
          <w:u w:val="single"/>
          <w:lang w:val="en-CA"/>
        </w:rPr>
      </w:pPr>
      <w:r>
        <w:rPr>
          <w:rStyle w:val="IntenseReference"/>
          <w:rFonts w:ascii="Arial" w:hAnsi="Arial" w:cs="Arial"/>
          <w:color w:val="auto"/>
          <w:u w:val="single"/>
          <w:lang w:val="en-CA"/>
        </w:rPr>
        <w:br w:type="page"/>
      </w:r>
    </w:p>
    <w:p w14:paraId="52FC49B5" w14:textId="0581FCC9" w:rsidR="00E367EF" w:rsidRPr="00A17BE5" w:rsidRDefault="00E367EF" w:rsidP="00A17BE5">
      <w:pPr>
        <w:pStyle w:val="Heading1"/>
        <w:jc w:val="center"/>
        <w:rPr>
          <w:rFonts w:ascii="Arial" w:hAnsi="Arial" w:cs="Arial"/>
          <w:b/>
          <w:bCs/>
          <w:sz w:val="28"/>
          <w:szCs w:val="28"/>
          <w:u w:val="single"/>
        </w:rPr>
      </w:pPr>
      <w:bookmarkStart w:id="6" w:name="_Appendix_B_–"/>
      <w:bookmarkEnd w:id="6"/>
      <w:r w:rsidRPr="00A17BE5">
        <w:rPr>
          <w:rFonts w:ascii="Arial" w:hAnsi="Arial" w:cs="Arial"/>
          <w:b/>
          <w:bCs/>
          <w:color w:val="auto"/>
          <w:sz w:val="28"/>
          <w:szCs w:val="28"/>
          <w:u w:val="single"/>
        </w:rPr>
        <w:lastRenderedPageBreak/>
        <w:t>Appendix B – Patient Information</w:t>
      </w:r>
    </w:p>
    <w:p w14:paraId="0FF0ABFF" w14:textId="77777777" w:rsidR="00291E0F" w:rsidRDefault="00291E0F" w:rsidP="00291E0F">
      <w:pPr>
        <w:jc w:val="center"/>
        <w:rPr>
          <w:rFonts w:ascii="Arial" w:hAnsi="Arial" w:cs="Arial"/>
          <w:bCs/>
          <w:i/>
          <w:iCs/>
          <w:sz w:val="28"/>
          <w:szCs w:val="28"/>
        </w:rPr>
      </w:pPr>
      <w:r>
        <w:rPr>
          <w:rFonts w:ascii="Arial" w:hAnsi="Arial" w:cs="Arial"/>
          <w:bCs/>
          <w:i/>
          <w:iCs/>
          <w:sz w:val="28"/>
          <w:szCs w:val="28"/>
        </w:rPr>
        <w:t>Please note: This information is intended to be given to the patient, either as a handout or in the form of a conversation with their primary care provider.</w:t>
      </w:r>
    </w:p>
    <w:p w14:paraId="1F0311F5" w14:textId="77777777" w:rsidR="00291E0F" w:rsidRPr="00291E0F" w:rsidRDefault="00291E0F" w:rsidP="00291E0F">
      <w:pPr>
        <w:rPr>
          <w:rFonts w:ascii="Arial" w:hAnsi="Arial" w:cs="Arial"/>
          <w:b/>
          <w:sz w:val="32"/>
          <w:szCs w:val="32"/>
          <w:u w:val="single"/>
        </w:rPr>
      </w:pPr>
    </w:p>
    <w:p w14:paraId="53D49FF2" w14:textId="6549D03F" w:rsidR="00291E0F" w:rsidRPr="00291E0F" w:rsidRDefault="00291E0F" w:rsidP="00291E0F">
      <w:pPr>
        <w:rPr>
          <w:rFonts w:ascii="Arial" w:hAnsi="Arial" w:cs="Arial"/>
          <w:b/>
          <w:sz w:val="28"/>
          <w:szCs w:val="28"/>
        </w:rPr>
      </w:pPr>
      <w:r w:rsidRPr="00291E0F">
        <w:rPr>
          <w:rFonts w:ascii="Arial" w:hAnsi="Arial" w:cs="Arial"/>
          <w:b/>
          <w:sz w:val="28"/>
          <w:szCs w:val="28"/>
        </w:rPr>
        <w:t>What is “Parkinson’s Disease”</w:t>
      </w:r>
      <w:r w:rsidRPr="00291E0F">
        <w:rPr>
          <w:rFonts w:ascii="Arial" w:hAnsi="Arial" w:cs="Arial"/>
          <w:b/>
          <w:sz w:val="28"/>
          <w:szCs w:val="28"/>
        </w:rPr>
        <w:t>?</w:t>
      </w:r>
    </w:p>
    <w:p w14:paraId="1F08ECBE" w14:textId="77777777" w:rsidR="00291E0F" w:rsidRPr="00291E0F" w:rsidRDefault="00291E0F" w:rsidP="00291E0F">
      <w:pPr>
        <w:rPr>
          <w:rFonts w:ascii="Arial" w:hAnsi="Arial" w:cs="Arial"/>
          <w:b/>
        </w:rPr>
      </w:pPr>
    </w:p>
    <w:p w14:paraId="346F0918" w14:textId="724F3D0F" w:rsidR="00291E0F" w:rsidRPr="00291E0F" w:rsidRDefault="00291E0F" w:rsidP="00291E0F">
      <w:pPr>
        <w:rPr>
          <w:rFonts w:ascii="Arial" w:hAnsi="Arial" w:cs="Arial"/>
          <w:bCs/>
        </w:rPr>
      </w:pPr>
      <w:r w:rsidRPr="00291E0F">
        <w:rPr>
          <w:rFonts w:ascii="Arial" w:hAnsi="Arial" w:cs="Arial"/>
          <w:bCs/>
        </w:rPr>
        <w:t xml:space="preserve">Parkinson’s Disease is a “neurodegenerative “condition that affects the brain. Although </w:t>
      </w:r>
      <w:r>
        <w:rPr>
          <w:rFonts w:ascii="Arial" w:hAnsi="Arial" w:cs="Arial"/>
          <w:bCs/>
        </w:rPr>
        <w:t>i</w:t>
      </w:r>
      <w:r w:rsidRPr="00291E0F">
        <w:rPr>
          <w:rFonts w:ascii="Arial" w:hAnsi="Arial" w:cs="Arial"/>
          <w:bCs/>
        </w:rPr>
        <w:t xml:space="preserve">t can cause many symptoms, the most common are tremors, slowness of movement and stiffness of the muscles.  </w:t>
      </w:r>
    </w:p>
    <w:p w14:paraId="22BCAFEB" w14:textId="77777777" w:rsidR="00291E0F" w:rsidRPr="00291E0F" w:rsidRDefault="00291E0F" w:rsidP="00291E0F">
      <w:pPr>
        <w:rPr>
          <w:rFonts w:ascii="Arial" w:hAnsi="Arial" w:cs="Arial"/>
          <w:bCs/>
        </w:rPr>
      </w:pPr>
    </w:p>
    <w:p w14:paraId="3BB587D0" w14:textId="77777777" w:rsidR="00291E0F" w:rsidRPr="00291E0F" w:rsidRDefault="00291E0F" w:rsidP="00291E0F">
      <w:pPr>
        <w:rPr>
          <w:rFonts w:ascii="Arial" w:hAnsi="Arial" w:cs="Arial"/>
          <w:bCs/>
        </w:rPr>
      </w:pPr>
      <w:r w:rsidRPr="00291E0F">
        <w:rPr>
          <w:rFonts w:ascii="Arial" w:hAnsi="Arial" w:cs="Arial"/>
          <w:bCs/>
        </w:rPr>
        <w:t>Other symptoms people may notice include a soft voice, small handwriting, difficulty getting out of chairs, a change in their bowel habits and vivid dreams.</w:t>
      </w:r>
    </w:p>
    <w:p w14:paraId="3E280E4E" w14:textId="77777777" w:rsidR="00291E0F" w:rsidRPr="00291E0F" w:rsidRDefault="00291E0F" w:rsidP="00291E0F">
      <w:pPr>
        <w:rPr>
          <w:rFonts w:ascii="Arial" w:hAnsi="Arial" w:cs="Arial"/>
          <w:bCs/>
        </w:rPr>
      </w:pPr>
    </w:p>
    <w:p w14:paraId="21B994B7" w14:textId="77777777" w:rsidR="00291E0F" w:rsidRPr="00291E0F" w:rsidRDefault="00291E0F" w:rsidP="00291E0F">
      <w:pPr>
        <w:rPr>
          <w:rFonts w:ascii="Arial" w:hAnsi="Arial" w:cs="Arial"/>
          <w:bCs/>
        </w:rPr>
      </w:pPr>
      <w:r w:rsidRPr="00291E0F">
        <w:rPr>
          <w:rFonts w:ascii="Arial" w:hAnsi="Arial" w:cs="Arial"/>
          <w:bCs/>
        </w:rPr>
        <w:t>Not everyone develops all the symptoms, and no two people find their conditions to be identical.</w:t>
      </w:r>
    </w:p>
    <w:p w14:paraId="678AE3CE" w14:textId="77777777" w:rsidR="00291E0F" w:rsidRPr="00291E0F" w:rsidRDefault="00291E0F" w:rsidP="00291E0F">
      <w:pPr>
        <w:rPr>
          <w:rFonts w:ascii="Arial" w:hAnsi="Arial" w:cs="Arial"/>
          <w:bCs/>
        </w:rPr>
      </w:pPr>
    </w:p>
    <w:p w14:paraId="56523FEF" w14:textId="64E659F7" w:rsidR="00291E0F" w:rsidRPr="00291E0F" w:rsidRDefault="00291E0F" w:rsidP="00291E0F">
      <w:pPr>
        <w:rPr>
          <w:rFonts w:ascii="Arial" w:hAnsi="Arial" w:cs="Arial"/>
          <w:bCs/>
        </w:rPr>
      </w:pPr>
      <w:r w:rsidRPr="00291E0F">
        <w:rPr>
          <w:rFonts w:ascii="Arial" w:hAnsi="Arial" w:cs="Arial"/>
          <w:bCs/>
        </w:rPr>
        <w:t>The symptoms of Parkinson’s Disease worsen slowly over time. With treatment, many of the symptoms can be managed sufficiently to allow people to live productive, quality lives.</w:t>
      </w:r>
    </w:p>
    <w:p w14:paraId="2C6B9575" w14:textId="77777777" w:rsidR="00291E0F" w:rsidRPr="00291E0F" w:rsidRDefault="00291E0F" w:rsidP="00291E0F">
      <w:pPr>
        <w:rPr>
          <w:rFonts w:ascii="Arial" w:hAnsi="Arial" w:cs="Arial"/>
          <w:bCs/>
        </w:rPr>
      </w:pPr>
    </w:p>
    <w:p w14:paraId="365176FB" w14:textId="77777777" w:rsidR="00291E0F" w:rsidRPr="00291E0F" w:rsidRDefault="00291E0F" w:rsidP="00291E0F">
      <w:pPr>
        <w:rPr>
          <w:rFonts w:ascii="Arial" w:hAnsi="Arial" w:cs="Arial"/>
          <w:bCs/>
        </w:rPr>
      </w:pPr>
      <w:r w:rsidRPr="00291E0F">
        <w:rPr>
          <w:rFonts w:ascii="Arial" w:hAnsi="Arial" w:cs="Arial"/>
          <w:bCs/>
        </w:rPr>
        <w:tab/>
      </w:r>
    </w:p>
    <w:p w14:paraId="6E4E4DFA" w14:textId="741639C2" w:rsidR="00291E0F" w:rsidRPr="00291E0F" w:rsidRDefault="00291E0F" w:rsidP="00291E0F">
      <w:pPr>
        <w:rPr>
          <w:rFonts w:ascii="Arial" w:hAnsi="Arial" w:cs="Arial"/>
          <w:bCs/>
        </w:rPr>
      </w:pPr>
      <w:r w:rsidRPr="00291E0F">
        <w:rPr>
          <w:rFonts w:ascii="Arial" w:hAnsi="Arial" w:cs="Arial"/>
          <w:bCs/>
        </w:rPr>
        <w:t>For more information</w:t>
      </w:r>
      <w:r>
        <w:rPr>
          <w:rFonts w:ascii="Arial" w:hAnsi="Arial" w:cs="Arial"/>
          <w:bCs/>
        </w:rPr>
        <w:t>,</w:t>
      </w:r>
      <w:r w:rsidRPr="00291E0F">
        <w:rPr>
          <w:rFonts w:ascii="Arial" w:hAnsi="Arial" w:cs="Arial"/>
          <w:bCs/>
        </w:rPr>
        <w:t xml:space="preserve"> please refer to the following information at The Parkinson’s Canada website. </w:t>
      </w:r>
    </w:p>
    <w:p w14:paraId="4D126502" w14:textId="77777777" w:rsidR="00291E0F" w:rsidRPr="00291E0F" w:rsidRDefault="00291E0F" w:rsidP="00291E0F">
      <w:pPr>
        <w:ind w:firstLine="720"/>
        <w:rPr>
          <w:rFonts w:ascii="Arial" w:hAnsi="Arial" w:cs="Arial"/>
          <w:bCs/>
        </w:rPr>
      </w:pPr>
      <w:hyperlink r:id="rId10" w:history="1">
        <w:r w:rsidRPr="00291E0F">
          <w:rPr>
            <w:rStyle w:val="Hyperlink"/>
            <w:rFonts w:ascii="Arial" w:hAnsi="Arial" w:cs="Arial"/>
            <w:bCs/>
          </w:rPr>
          <w:t>https://www.parkinson.ca/about-parkinsons/understanding-parkinsons/</w:t>
        </w:r>
      </w:hyperlink>
      <w:r w:rsidRPr="00291E0F">
        <w:rPr>
          <w:rFonts w:ascii="Arial" w:hAnsi="Arial" w:cs="Arial"/>
          <w:bCs/>
        </w:rPr>
        <w:t xml:space="preserve"> </w:t>
      </w:r>
    </w:p>
    <w:p w14:paraId="55B9DADD" w14:textId="77777777" w:rsidR="00291E0F" w:rsidRPr="00291E0F" w:rsidRDefault="00291E0F" w:rsidP="00291E0F">
      <w:pPr>
        <w:ind w:firstLine="720"/>
        <w:rPr>
          <w:rFonts w:ascii="Arial" w:hAnsi="Arial" w:cs="Arial"/>
          <w:bCs/>
        </w:rPr>
      </w:pPr>
    </w:p>
    <w:p w14:paraId="560E21A8" w14:textId="77777777" w:rsidR="00291E0F" w:rsidRPr="00291E0F" w:rsidRDefault="00291E0F" w:rsidP="00291E0F">
      <w:pPr>
        <w:rPr>
          <w:rFonts w:ascii="Arial" w:hAnsi="Arial" w:cs="Arial"/>
          <w:bCs/>
        </w:rPr>
      </w:pPr>
      <w:r w:rsidRPr="00291E0F">
        <w:rPr>
          <w:rFonts w:ascii="Arial" w:hAnsi="Arial" w:cs="Arial"/>
          <w:bCs/>
        </w:rPr>
        <w:t>If you would like to order the free book “Parkinson’s Disease An Introductory Guide” you can do so at the following website.</w:t>
      </w:r>
    </w:p>
    <w:p w14:paraId="772E0DE8" w14:textId="77777777" w:rsidR="00291E0F" w:rsidRPr="00291E0F" w:rsidRDefault="00291E0F" w:rsidP="00291E0F">
      <w:pPr>
        <w:rPr>
          <w:rFonts w:ascii="Arial" w:hAnsi="Arial" w:cs="Arial"/>
          <w:bCs/>
        </w:rPr>
      </w:pPr>
      <w:r w:rsidRPr="00291E0F">
        <w:rPr>
          <w:rFonts w:ascii="Arial" w:hAnsi="Arial" w:cs="Arial"/>
          <w:bCs/>
        </w:rPr>
        <w:tab/>
      </w:r>
      <w:hyperlink r:id="rId11" w:history="1">
        <w:r w:rsidRPr="00291E0F">
          <w:rPr>
            <w:rStyle w:val="Hyperlink"/>
            <w:rFonts w:ascii="Arial" w:hAnsi="Arial" w:cs="Arial"/>
            <w:bCs/>
          </w:rPr>
          <w:t>https://www.parkinson.ca/gated/parkinsons-disease-an-introductory-guide/</w:t>
        </w:r>
      </w:hyperlink>
    </w:p>
    <w:p w14:paraId="3CD8825B" w14:textId="77777777" w:rsidR="00291E0F" w:rsidRPr="00291E0F" w:rsidRDefault="00291E0F" w:rsidP="00291E0F">
      <w:pPr>
        <w:ind w:firstLine="720"/>
        <w:rPr>
          <w:rFonts w:ascii="Arial" w:hAnsi="Arial" w:cs="Arial"/>
          <w:bCs/>
        </w:rPr>
      </w:pPr>
    </w:p>
    <w:p w14:paraId="590DA750" w14:textId="77777777" w:rsidR="00291E0F" w:rsidRPr="00291E0F" w:rsidRDefault="00291E0F" w:rsidP="00291E0F">
      <w:pPr>
        <w:rPr>
          <w:rFonts w:ascii="Arial" w:hAnsi="Arial" w:cs="Arial"/>
          <w:bCs/>
        </w:rPr>
      </w:pPr>
    </w:p>
    <w:p w14:paraId="7BD8821F" w14:textId="13B2D04C" w:rsidR="00291E0F" w:rsidRDefault="00291E0F" w:rsidP="00291E0F">
      <w:pPr>
        <w:rPr>
          <w:rFonts w:ascii="Arial" w:hAnsi="Arial" w:cs="Arial"/>
          <w:b/>
          <w:sz w:val="28"/>
          <w:szCs w:val="28"/>
        </w:rPr>
      </w:pPr>
      <w:r w:rsidRPr="00291E0F">
        <w:rPr>
          <w:rFonts w:ascii="Arial" w:hAnsi="Arial" w:cs="Arial"/>
          <w:b/>
          <w:sz w:val="28"/>
          <w:szCs w:val="28"/>
        </w:rPr>
        <w:t>How will my doctor follow my condition?</w:t>
      </w:r>
    </w:p>
    <w:p w14:paraId="4DEDC129" w14:textId="77777777" w:rsidR="00291E0F" w:rsidRPr="00291E0F" w:rsidRDefault="00291E0F" w:rsidP="00291E0F">
      <w:pPr>
        <w:rPr>
          <w:rFonts w:ascii="Arial" w:hAnsi="Arial" w:cs="Arial"/>
          <w:b/>
          <w:sz w:val="28"/>
          <w:szCs w:val="28"/>
        </w:rPr>
      </w:pPr>
    </w:p>
    <w:p w14:paraId="3C04EC34" w14:textId="35181BA9" w:rsidR="00291E0F" w:rsidRPr="00291E0F" w:rsidRDefault="00291E0F" w:rsidP="00291E0F">
      <w:pPr>
        <w:rPr>
          <w:rFonts w:ascii="Arial" w:hAnsi="Arial" w:cs="Arial"/>
          <w:bCs/>
        </w:rPr>
      </w:pPr>
      <w:r w:rsidRPr="00291E0F">
        <w:rPr>
          <w:rFonts w:ascii="Arial" w:hAnsi="Arial" w:cs="Arial"/>
          <w:bCs/>
        </w:rPr>
        <w:tab/>
        <w:t xml:space="preserve">Your doctor will be interested in following several aspects of your condition including your balance, hand coordination, mood, and, of course, response to medications. Typically, early Parkinson’s Disease responds well to medications and worsens slowly. In this regard, your doctor will likely need to see you on a yearly basis </w:t>
      </w:r>
    </w:p>
    <w:p w14:paraId="23E653FE" w14:textId="77777777" w:rsidR="00291E0F" w:rsidRPr="00291E0F" w:rsidRDefault="00291E0F" w:rsidP="00291E0F">
      <w:pPr>
        <w:rPr>
          <w:rFonts w:ascii="Arial" w:hAnsi="Arial" w:cs="Arial"/>
          <w:bCs/>
        </w:rPr>
      </w:pPr>
    </w:p>
    <w:p w14:paraId="56310D97" w14:textId="77777777" w:rsidR="00291E0F" w:rsidRPr="00291E0F" w:rsidRDefault="00291E0F" w:rsidP="00291E0F">
      <w:pPr>
        <w:rPr>
          <w:rFonts w:ascii="Arial" w:hAnsi="Arial" w:cs="Arial"/>
          <w:b/>
          <w:sz w:val="28"/>
          <w:szCs w:val="28"/>
        </w:rPr>
      </w:pPr>
      <w:r w:rsidRPr="00291E0F">
        <w:rPr>
          <w:rFonts w:ascii="Arial" w:hAnsi="Arial" w:cs="Arial"/>
          <w:b/>
          <w:sz w:val="28"/>
          <w:szCs w:val="28"/>
        </w:rPr>
        <w:t>You are enrolled on Parkinson’s Disease primary care pathway. What does this mean?</w:t>
      </w:r>
    </w:p>
    <w:p w14:paraId="32E33D49" w14:textId="77777777" w:rsidR="00291E0F" w:rsidRPr="00291E0F" w:rsidRDefault="00291E0F" w:rsidP="00291E0F">
      <w:pPr>
        <w:rPr>
          <w:rFonts w:ascii="Arial" w:hAnsi="Arial" w:cs="Arial"/>
          <w:bCs/>
        </w:rPr>
      </w:pPr>
    </w:p>
    <w:p w14:paraId="52B2F4C8" w14:textId="77777777" w:rsidR="00291E0F" w:rsidRPr="00291E0F" w:rsidRDefault="00291E0F" w:rsidP="00291E0F">
      <w:pPr>
        <w:ind w:firstLine="720"/>
        <w:rPr>
          <w:rFonts w:ascii="Arial" w:hAnsi="Arial" w:cs="Arial"/>
          <w:bCs/>
        </w:rPr>
      </w:pPr>
      <w:r w:rsidRPr="00291E0F">
        <w:rPr>
          <w:rFonts w:ascii="Arial" w:hAnsi="Arial" w:cs="Arial"/>
          <w:bCs/>
        </w:rPr>
        <w:t xml:space="preserve">The Parkinson’s Disease primary care pathway is tool created by Neurologists, Family Physicians and other patient care experts at the Kingston Health Science Centre.  It is designed to help your primary care provider assess the accuracy of your diagnosis and to start the correct plan of investigations and treatment.  </w:t>
      </w:r>
    </w:p>
    <w:p w14:paraId="05CA4241" w14:textId="3B5C6CE3" w:rsidR="00E367EF" w:rsidRDefault="00E367EF" w:rsidP="00E367EF">
      <w:pPr>
        <w:rPr>
          <w:rFonts w:ascii="Arial" w:hAnsi="Arial" w:cs="Arial"/>
          <w:b/>
          <w:sz w:val="28"/>
          <w:szCs w:val="28"/>
        </w:rPr>
      </w:pPr>
    </w:p>
    <w:p w14:paraId="5C563FA0" w14:textId="21093728" w:rsidR="001D7189" w:rsidRDefault="00E367EF" w:rsidP="00DC730F">
      <w:pPr>
        <w:rPr>
          <w:rFonts w:ascii="Arial" w:hAnsi="Arial" w:cs="Arial"/>
          <w:b/>
          <w:sz w:val="28"/>
          <w:szCs w:val="28"/>
        </w:rPr>
      </w:pPr>
      <w:r>
        <w:rPr>
          <w:rFonts w:ascii="Arial" w:hAnsi="Arial" w:cs="Arial"/>
          <w:b/>
          <w:sz w:val="28"/>
          <w:szCs w:val="28"/>
        </w:rPr>
        <w:lastRenderedPageBreak/>
        <w:t>Additional resources</w:t>
      </w:r>
    </w:p>
    <w:p w14:paraId="7995B732" w14:textId="7FA1E5CE" w:rsidR="00A77571" w:rsidRDefault="00A77571" w:rsidP="00DC730F">
      <w:pPr>
        <w:rPr>
          <w:rFonts w:ascii="Arial" w:hAnsi="Arial" w:cs="Arial"/>
          <w:b/>
          <w:sz w:val="28"/>
          <w:szCs w:val="28"/>
        </w:rPr>
      </w:pPr>
    </w:p>
    <w:p w14:paraId="16798809" w14:textId="77777777" w:rsidR="00A77571" w:rsidRPr="00F56FC4" w:rsidRDefault="00A77571" w:rsidP="00A77571">
      <w:pPr>
        <w:rPr>
          <w:rFonts w:ascii="Arial" w:eastAsia="Times New Roman" w:hAnsi="Arial" w:cs="Arial"/>
          <w:color w:val="000000"/>
        </w:rPr>
      </w:pPr>
      <w:r w:rsidRPr="00F56FC4">
        <w:rPr>
          <w:rFonts w:ascii="Arial" w:eastAsia="Times New Roman" w:hAnsi="Arial" w:cs="Arial"/>
          <w:b/>
          <w:i/>
          <w:color w:val="000000"/>
        </w:rPr>
        <w:t>Further information for patients:</w:t>
      </w:r>
      <w:r w:rsidRPr="00F56FC4">
        <w:rPr>
          <w:rFonts w:ascii="Arial" w:eastAsia="Times New Roman" w:hAnsi="Arial" w:cs="Arial"/>
          <w:color w:val="000000"/>
        </w:rPr>
        <w:t xml:space="preserve"> </w:t>
      </w:r>
    </w:p>
    <w:p w14:paraId="4F64792B" w14:textId="77777777" w:rsidR="00A77571" w:rsidRPr="00F56FC4" w:rsidRDefault="00D17F89" w:rsidP="00A77571">
      <w:pPr>
        <w:rPr>
          <w:rFonts w:ascii="Arial" w:eastAsia="Times New Roman" w:hAnsi="Arial" w:cs="Arial"/>
          <w:color w:val="000000"/>
        </w:rPr>
      </w:pPr>
      <w:hyperlink r:id="rId12" w:history="1">
        <w:r w:rsidR="00A77571" w:rsidRPr="00F56FC4">
          <w:rPr>
            <w:rStyle w:val="Hyperlink"/>
            <w:rFonts w:ascii="Arial" w:eastAsia="Times New Roman" w:hAnsi="Arial" w:cs="Arial"/>
          </w:rPr>
          <w:t>https://www.parkinson.ca/about-parkinsons/</w:t>
        </w:r>
      </w:hyperlink>
    </w:p>
    <w:p w14:paraId="5C8938EE" w14:textId="77777777" w:rsidR="00A77571" w:rsidRPr="00F56FC4" w:rsidRDefault="00A77571" w:rsidP="00A77571">
      <w:pPr>
        <w:rPr>
          <w:rFonts w:ascii="Arial" w:eastAsia="Times New Roman" w:hAnsi="Arial" w:cs="Arial"/>
          <w:color w:val="000000"/>
        </w:rPr>
      </w:pPr>
    </w:p>
    <w:p w14:paraId="1759DD94" w14:textId="77777777" w:rsidR="00A77571" w:rsidRPr="0045289D" w:rsidRDefault="00A77571" w:rsidP="00A77571">
      <w:pPr>
        <w:rPr>
          <w:rFonts w:ascii="Arial" w:hAnsi="Arial" w:cs="Arial"/>
          <w:i/>
        </w:rPr>
      </w:pPr>
      <w:bookmarkStart w:id="7" w:name="Section22"/>
      <w:r>
        <w:rPr>
          <w:rFonts w:ascii="Arial" w:hAnsi="Arial" w:cs="Arial"/>
          <w:b/>
          <w:i/>
        </w:rPr>
        <w:t>Local PD resources:</w:t>
      </w:r>
      <w:r>
        <w:rPr>
          <w:rFonts w:ascii="Arial" w:hAnsi="Arial" w:cs="Arial"/>
          <w:b/>
          <w:i/>
        </w:rPr>
        <w:br/>
      </w:r>
      <w:hyperlink r:id="rId13" w:history="1">
        <w:r w:rsidRPr="0045289D">
          <w:rPr>
            <w:rStyle w:val="Hyperlink"/>
            <w:rFonts w:ascii="Arial" w:hAnsi="Arial" w:cs="Arial"/>
          </w:rPr>
          <w:t>Parkinson Canada - Kingston Chapter Support Groups</w:t>
        </w:r>
      </w:hyperlink>
      <w:r>
        <w:rPr>
          <w:rStyle w:val="Hyperlink"/>
          <w:rFonts w:ascii="Arial" w:hAnsi="Arial" w:cs="Arial"/>
        </w:rPr>
        <w:br/>
      </w:r>
      <w:hyperlink r:id="rId14" w:history="1">
        <w:r w:rsidRPr="0045289D">
          <w:rPr>
            <w:rStyle w:val="Hyperlink"/>
            <w:rFonts w:ascii="Arial" w:hAnsi="Arial" w:cs="Arial"/>
          </w:rPr>
          <w:t>VON Greater Kingston - SMART (Seniors Maintaining Active Roles Together) - Group Exercise Program - Parkinson's / Multiple Sclerosis</w:t>
        </w:r>
      </w:hyperlink>
    </w:p>
    <w:bookmarkEnd w:id="7"/>
    <w:p w14:paraId="00FA1EBA" w14:textId="77777777" w:rsidR="00A77571" w:rsidRPr="00E367EF" w:rsidRDefault="00A77571" w:rsidP="00DC730F">
      <w:pPr>
        <w:rPr>
          <w:rFonts w:ascii="Arial" w:hAnsi="Arial" w:cs="Arial"/>
          <w:b/>
          <w:sz w:val="28"/>
          <w:szCs w:val="28"/>
        </w:rPr>
      </w:pPr>
    </w:p>
    <w:p w14:paraId="6CD1FB26" w14:textId="77777777" w:rsidR="00370FAA" w:rsidRPr="00E367EF" w:rsidRDefault="00370FAA">
      <w:pPr>
        <w:rPr>
          <w:rStyle w:val="IntenseReference"/>
          <w:rFonts w:ascii="Arial" w:hAnsi="Arial" w:cs="Arial"/>
          <w:b w:val="0"/>
          <w:bCs w:val="0"/>
          <w:color w:val="000000" w:themeColor="text1"/>
          <w:sz w:val="28"/>
          <w:szCs w:val="28"/>
        </w:rPr>
      </w:pPr>
      <w:r>
        <w:rPr>
          <w:rStyle w:val="IntenseReference"/>
          <w:rFonts w:ascii="Arial" w:hAnsi="Arial" w:cs="Arial"/>
          <w:color w:val="000000" w:themeColor="text1"/>
          <w:sz w:val="28"/>
          <w:szCs w:val="28"/>
        </w:rPr>
        <w:br w:type="page"/>
      </w:r>
    </w:p>
    <w:p w14:paraId="7DCC6DE8" w14:textId="6F9D370C" w:rsidR="00E367EF" w:rsidRPr="00A17BE5" w:rsidRDefault="00E367EF" w:rsidP="00A17BE5">
      <w:pPr>
        <w:pStyle w:val="Heading1"/>
        <w:ind w:firstLine="720"/>
        <w:jc w:val="center"/>
        <w:rPr>
          <w:rFonts w:ascii="Arial" w:hAnsi="Arial" w:cs="Arial"/>
          <w:b/>
          <w:bCs/>
          <w:color w:val="auto"/>
          <w:sz w:val="28"/>
          <w:szCs w:val="28"/>
          <w:u w:val="single"/>
        </w:rPr>
      </w:pPr>
      <w:bookmarkStart w:id="8" w:name="_Appendix_C_–"/>
      <w:bookmarkEnd w:id="8"/>
      <w:r w:rsidRPr="00A17BE5">
        <w:rPr>
          <w:rFonts w:ascii="Arial" w:hAnsi="Arial" w:cs="Arial"/>
          <w:b/>
          <w:bCs/>
          <w:color w:val="auto"/>
          <w:sz w:val="28"/>
          <w:szCs w:val="28"/>
          <w:u w:val="single"/>
        </w:rPr>
        <w:lastRenderedPageBreak/>
        <w:t>Appendix C – Endnotes</w:t>
      </w:r>
    </w:p>
    <w:p w14:paraId="7D55CCF4" w14:textId="6C4000EE" w:rsidR="00E367EF" w:rsidRDefault="00E367EF" w:rsidP="00E367EF">
      <w:pPr>
        <w:jc w:val="center"/>
      </w:pPr>
    </w:p>
    <w:p w14:paraId="73B4A90D" w14:textId="77777777" w:rsidR="00A77571" w:rsidRPr="00F56FC4" w:rsidRDefault="00A77571" w:rsidP="00A77571">
      <w:pPr>
        <w:pStyle w:val="ListParagraph"/>
        <w:numPr>
          <w:ilvl w:val="0"/>
          <w:numId w:val="21"/>
        </w:numPr>
        <w:spacing w:after="200" w:line="276" w:lineRule="auto"/>
        <w:ind w:hanging="720"/>
        <w:rPr>
          <w:rFonts w:ascii="Arial" w:hAnsi="Arial" w:cs="Arial"/>
          <w:sz w:val="20"/>
          <w:szCs w:val="20"/>
        </w:rPr>
      </w:pPr>
      <w:r w:rsidRPr="00F56FC4">
        <w:rPr>
          <w:rFonts w:ascii="Arial" w:hAnsi="Arial" w:cs="Arial"/>
          <w:sz w:val="20"/>
          <w:szCs w:val="20"/>
        </w:rPr>
        <w:t>David Grimes et al. Canadian Guideline for Parkinson Disease. CMAJ 2019 September 9;191:E989-1004. doi: 10.1503/cmaj.181504</w:t>
      </w:r>
    </w:p>
    <w:p w14:paraId="74C64856" w14:textId="77777777" w:rsidR="00A77571" w:rsidRPr="00F56FC4" w:rsidRDefault="00A77571" w:rsidP="00A77571">
      <w:pPr>
        <w:pStyle w:val="ListParagraph"/>
        <w:numPr>
          <w:ilvl w:val="0"/>
          <w:numId w:val="21"/>
        </w:numPr>
        <w:spacing w:after="200" w:line="276" w:lineRule="auto"/>
        <w:ind w:hanging="720"/>
        <w:rPr>
          <w:rFonts w:ascii="Arial" w:hAnsi="Arial" w:cs="Arial"/>
          <w:sz w:val="20"/>
          <w:szCs w:val="20"/>
        </w:rPr>
      </w:pPr>
      <w:r w:rsidRPr="00F56FC4">
        <w:rPr>
          <w:rFonts w:ascii="Arial" w:hAnsi="Arial" w:cs="Arial"/>
          <w:sz w:val="20"/>
          <w:szCs w:val="20"/>
        </w:rPr>
        <w:t>Postuma RB, Berg D, Stern M, Poewe W, Olanow CW, Oertel W, Obeso J, Marek K, Litvan I, Lang AE, Halliday G, Goetz CG, Gasser T, Dubois B, Chan P, Bloem BR, Adler CH, Deuschl G. MDS clinical diagnostic criteria for Parkinson's disease. Mov Disord. 2015 Oct;30(12):1591-601. doi: 10.1002/mds.26424.</w:t>
      </w:r>
    </w:p>
    <w:p w14:paraId="75D20BBE" w14:textId="77777777" w:rsidR="00A77571" w:rsidRPr="00F56FC4" w:rsidRDefault="00A77571" w:rsidP="00A77571">
      <w:pPr>
        <w:pStyle w:val="ListParagraph"/>
        <w:numPr>
          <w:ilvl w:val="0"/>
          <w:numId w:val="21"/>
        </w:numPr>
        <w:spacing w:after="200" w:line="276" w:lineRule="auto"/>
        <w:ind w:hanging="720"/>
        <w:rPr>
          <w:rFonts w:ascii="Arial" w:hAnsi="Arial" w:cs="Arial"/>
          <w:sz w:val="20"/>
          <w:szCs w:val="20"/>
        </w:rPr>
      </w:pPr>
      <w:r w:rsidRPr="00F56FC4">
        <w:rPr>
          <w:rFonts w:ascii="Arial" w:hAnsi="Arial" w:cs="Arial"/>
          <w:sz w:val="20"/>
          <w:szCs w:val="20"/>
        </w:rPr>
        <w:t>Arjun Tarakad, Joseph Jankovic. Diagnosis and Management of Parkinson’s Disease. Semin Neurol 2017; 37(02): 118-126.</w:t>
      </w:r>
    </w:p>
    <w:p w14:paraId="161965A5" w14:textId="77777777" w:rsidR="00A77571" w:rsidRPr="00F56FC4" w:rsidRDefault="00A77571" w:rsidP="00A77571">
      <w:pPr>
        <w:pStyle w:val="ListParagraph"/>
        <w:numPr>
          <w:ilvl w:val="0"/>
          <w:numId w:val="21"/>
        </w:numPr>
        <w:spacing w:after="200" w:line="276" w:lineRule="auto"/>
        <w:ind w:hanging="720"/>
        <w:rPr>
          <w:rFonts w:ascii="Arial" w:hAnsi="Arial" w:cs="Arial"/>
          <w:sz w:val="20"/>
          <w:szCs w:val="20"/>
        </w:rPr>
      </w:pPr>
      <w:r w:rsidRPr="00F56FC4">
        <w:rPr>
          <w:rFonts w:ascii="Arial" w:hAnsi="Arial" w:cs="Arial"/>
          <w:sz w:val="20"/>
          <w:szCs w:val="20"/>
        </w:rPr>
        <w:t xml:space="preserve">Halli-Tierney AD, Luker J, Carroll DG. Parkinson Disease. Am Fam Physician. 2020 Dec 1;102(11):679-691. </w:t>
      </w:r>
    </w:p>
    <w:p w14:paraId="675D3AE3" w14:textId="77777777" w:rsidR="00A77571" w:rsidRPr="00F56FC4" w:rsidRDefault="00A77571" w:rsidP="00A77571">
      <w:pPr>
        <w:pStyle w:val="ListParagraph"/>
        <w:numPr>
          <w:ilvl w:val="0"/>
          <w:numId w:val="21"/>
        </w:numPr>
        <w:spacing w:after="200" w:line="276" w:lineRule="auto"/>
        <w:ind w:hanging="720"/>
        <w:rPr>
          <w:rFonts w:ascii="Arial" w:hAnsi="Arial" w:cs="Arial"/>
          <w:sz w:val="20"/>
          <w:szCs w:val="20"/>
        </w:rPr>
      </w:pPr>
      <w:r w:rsidRPr="00F56FC4">
        <w:rPr>
          <w:rFonts w:ascii="Arial" w:hAnsi="Arial" w:cs="Arial"/>
          <w:sz w:val="20"/>
          <w:szCs w:val="20"/>
        </w:rPr>
        <w:t>Shobha S. Rao, Laura A. Hofmann, Amer Shakil. Parkinson’s Disease: Diagnosis and Treatment. Am Fam Physician. 2006 Dec 15;74(12):2046-2054.</w:t>
      </w:r>
    </w:p>
    <w:p w14:paraId="7EA90F65" w14:textId="77777777" w:rsidR="00A77571" w:rsidRPr="00F56FC4" w:rsidRDefault="00A77571" w:rsidP="00A77571">
      <w:pPr>
        <w:pStyle w:val="ListParagraph"/>
        <w:numPr>
          <w:ilvl w:val="0"/>
          <w:numId w:val="21"/>
        </w:numPr>
        <w:spacing w:after="200" w:line="276" w:lineRule="auto"/>
        <w:ind w:hanging="720"/>
        <w:rPr>
          <w:rFonts w:ascii="Arial" w:hAnsi="Arial" w:cs="Arial"/>
          <w:sz w:val="20"/>
          <w:szCs w:val="20"/>
        </w:rPr>
      </w:pPr>
      <w:r w:rsidRPr="00F56FC4">
        <w:rPr>
          <w:rFonts w:ascii="Arial" w:hAnsi="Arial" w:cs="Arial"/>
          <w:sz w:val="20"/>
          <w:szCs w:val="20"/>
        </w:rPr>
        <w:t>Stephen G. Reich, Joseph M. Savitt. Parkinson’s Disease. Med Clin North Am. 2019 Mar;103(2):337-350.</w:t>
      </w:r>
    </w:p>
    <w:p w14:paraId="36C09C57" w14:textId="77777777" w:rsidR="00A77571" w:rsidRPr="00F56FC4" w:rsidRDefault="00A77571" w:rsidP="00A77571">
      <w:pPr>
        <w:pStyle w:val="ListParagraph"/>
        <w:numPr>
          <w:ilvl w:val="0"/>
          <w:numId w:val="21"/>
        </w:numPr>
        <w:spacing w:after="200" w:line="276" w:lineRule="auto"/>
        <w:ind w:hanging="720"/>
        <w:rPr>
          <w:rFonts w:ascii="Arial" w:hAnsi="Arial" w:cs="Arial"/>
          <w:sz w:val="20"/>
          <w:szCs w:val="20"/>
        </w:rPr>
      </w:pPr>
      <w:r w:rsidRPr="00F56FC4">
        <w:rPr>
          <w:rFonts w:ascii="Arial" w:hAnsi="Arial" w:cs="Arial"/>
          <w:sz w:val="20"/>
          <w:szCs w:val="20"/>
        </w:rPr>
        <w:t>Enhanced Primary Care Pathway: Parkinson’s Disease, Department of Clinical Neurosciences, The University of Calgary.</w:t>
      </w:r>
    </w:p>
    <w:p w14:paraId="163A78D2" w14:textId="77777777" w:rsidR="00A77571" w:rsidRPr="00F56FC4" w:rsidRDefault="00A77571" w:rsidP="00A77571">
      <w:pPr>
        <w:pStyle w:val="ListParagraph"/>
        <w:numPr>
          <w:ilvl w:val="0"/>
          <w:numId w:val="21"/>
        </w:numPr>
        <w:spacing w:after="200" w:line="276" w:lineRule="auto"/>
        <w:ind w:hanging="720"/>
        <w:rPr>
          <w:rFonts w:ascii="Arial" w:hAnsi="Arial" w:cs="Arial"/>
          <w:sz w:val="20"/>
          <w:szCs w:val="20"/>
        </w:rPr>
      </w:pPr>
      <w:r w:rsidRPr="00F56FC4">
        <w:rPr>
          <w:rFonts w:ascii="Arial" w:hAnsi="Arial" w:cs="Arial"/>
          <w:sz w:val="20"/>
          <w:szCs w:val="20"/>
        </w:rPr>
        <w:t>Joseph Jankovic. Distinguishing Essential Tremor From Parkinson’s Disease. Practical Neurology. Nov/Dec 2012, p.36-38.</w:t>
      </w:r>
    </w:p>
    <w:p w14:paraId="5C39C124" w14:textId="77777777" w:rsidR="00A77571" w:rsidRPr="00F56FC4" w:rsidRDefault="00A77571" w:rsidP="00A77571">
      <w:pPr>
        <w:pStyle w:val="ListParagraph"/>
        <w:numPr>
          <w:ilvl w:val="0"/>
          <w:numId w:val="21"/>
        </w:numPr>
        <w:spacing w:after="200" w:line="276" w:lineRule="auto"/>
        <w:ind w:hanging="720"/>
        <w:rPr>
          <w:rFonts w:ascii="Arial" w:hAnsi="Arial" w:cs="Arial"/>
          <w:sz w:val="20"/>
          <w:szCs w:val="20"/>
        </w:rPr>
      </w:pPr>
      <w:r w:rsidRPr="00F56FC4">
        <w:rPr>
          <w:rFonts w:ascii="Arial" w:hAnsi="Arial" w:cs="Arial"/>
          <w:sz w:val="20"/>
          <w:szCs w:val="20"/>
        </w:rPr>
        <w:t xml:space="preserve">Thenganatt MA, Louis ED. Distinguishing essential tremor from Parkinson's disease: bedside tests and laboratory evaluations. Expert Rev Neurother. 2012;12(6):687-696. </w:t>
      </w:r>
    </w:p>
    <w:p w14:paraId="6E70AD49" w14:textId="77777777" w:rsidR="00A77571" w:rsidRPr="00E367EF" w:rsidRDefault="00A77571" w:rsidP="00A77571"/>
    <w:sectPr w:rsidR="00A77571" w:rsidRPr="00E367EF" w:rsidSect="00A87D86">
      <w:headerReference w:type="default" r:id="rId15"/>
      <w:footerReference w:type="default" r:id="rId16"/>
      <w:type w:val="continuous"/>
      <w:pgSz w:w="12240" w:h="15840"/>
      <w:pgMar w:top="1440" w:right="134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7057" w14:textId="77777777" w:rsidR="00D17F89" w:rsidRDefault="00D17F89" w:rsidP="00330793">
      <w:r>
        <w:separator/>
      </w:r>
    </w:p>
  </w:endnote>
  <w:endnote w:type="continuationSeparator" w:id="0">
    <w:p w14:paraId="68ACB7D0" w14:textId="77777777" w:rsidR="00D17F89" w:rsidRDefault="00D17F89" w:rsidP="0033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FD13" w14:textId="0A056FFF" w:rsidR="00595F0D" w:rsidRDefault="00FE1755" w:rsidP="00FE1755">
    <w:pPr>
      <w:pStyle w:val="Footer"/>
      <w:tabs>
        <w:tab w:val="clear" w:pos="4680"/>
        <w:tab w:val="clear" w:pos="9360"/>
      </w:tabs>
    </w:pPr>
    <w:r>
      <w:rPr>
        <w:noProof/>
      </w:rPr>
      <w:drawing>
        <wp:anchor distT="0" distB="0" distL="114300" distR="114300" simplePos="0" relativeHeight="251660288" behindDoc="1" locked="0" layoutInCell="1" allowOverlap="1" wp14:anchorId="781D7938" wp14:editId="51B82472">
          <wp:simplePos x="0" y="0"/>
          <wp:positionH relativeFrom="column">
            <wp:posOffset>3590925</wp:posOffset>
          </wp:positionH>
          <wp:positionV relativeFrom="paragraph">
            <wp:posOffset>45720</wp:posOffset>
          </wp:positionV>
          <wp:extent cx="1527175" cy="361315"/>
          <wp:effectExtent l="0" t="0" r="0" b="635"/>
          <wp:wrapTight wrapText="bothSides">
            <wp:wrapPolygon edited="0">
              <wp:start x="0" y="0"/>
              <wp:lineTo x="0" y="17083"/>
              <wp:lineTo x="539" y="19360"/>
              <wp:lineTo x="4580" y="20499"/>
              <wp:lineTo x="6197" y="20499"/>
              <wp:lineTo x="21286" y="19360"/>
              <wp:lineTo x="21286" y="12527"/>
              <wp:lineTo x="107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 FacH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7175" cy="361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55BFDC0" wp14:editId="1E8887B4">
          <wp:simplePos x="0" y="0"/>
          <wp:positionH relativeFrom="column">
            <wp:posOffset>5232400</wp:posOffset>
          </wp:positionH>
          <wp:positionV relativeFrom="paragraph">
            <wp:posOffset>43815</wp:posOffset>
          </wp:positionV>
          <wp:extent cx="1365885" cy="304165"/>
          <wp:effectExtent l="0" t="0" r="5715" b="635"/>
          <wp:wrapTight wrapText="bothSides">
            <wp:wrapPolygon edited="0">
              <wp:start x="0" y="0"/>
              <wp:lineTo x="0" y="20292"/>
              <wp:lineTo x="21389" y="20292"/>
              <wp:lineTo x="213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AMO blend hor (On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5885" cy="3041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F7B8CEF" wp14:editId="66A79FE7">
          <wp:simplePos x="0" y="0"/>
          <wp:positionH relativeFrom="column">
            <wp:posOffset>-844550</wp:posOffset>
          </wp:positionH>
          <wp:positionV relativeFrom="paragraph">
            <wp:posOffset>-338455</wp:posOffset>
          </wp:positionV>
          <wp:extent cx="3314700" cy="820420"/>
          <wp:effectExtent l="0" t="0" r="0" b="0"/>
          <wp:wrapTight wrapText="bothSides">
            <wp:wrapPolygon edited="0">
              <wp:start x="0" y="0"/>
              <wp:lineTo x="0" y="21065"/>
              <wp:lineTo x="21476" y="21065"/>
              <wp:lineTo x="214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SC_logo_group_beside_L_colour_CLEARSPAC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314700" cy="820420"/>
                  </a:xfrm>
                  <a:prstGeom prst="rect">
                    <a:avLst/>
                  </a:prstGeom>
                </pic:spPr>
              </pic:pic>
            </a:graphicData>
          </a:graphic>
          <wp14:sizeRelH relativeFrom="margin">
            <wp14:pctWidth>0</wp14:pctWidth>
          </wp14:sizeRelH>
          <wp14:sizeRelV relativeFrom="margin">
            <wp14:pctHeight>0</wp14:pctHeight>
          </wp14:sizeRelV>
        </wp:anchor>
      </w:drawing>
    </w:r>
    <w:sdt>
      <w:sdtPr>
        <w:id w:val="1635912352"/>
        <w:docPartObj>
          <w:docPartGallery w:val="Page Numbers (Top of Page)"/>
          <w:docPartUnique/>
        </w:docPartObj>
      </w:sdtPr>
      <w:sdtEndPr/>
      <w:sdtContent>
        <w:r w:rsidR="00FA60D4" w:rsidRPr="00FA60D4">
          <w:rPr>
            <w:rFonts w:ascii="Arial" w:hAnsi="Arial" w:cs="Arial"/>
            <w:sz w:val="16"/>
            <w:szCs w:val="16"/>
          </w:rPr>
          <w:t xml:space="preserve">Page </w:t>
        </w:r>
        <w:r w:rsidR="00FA60D4" w:rsidRPr="00FA60D4">
          <w:rPr>
            <w:rFonts w:ascii="Arial" w:hAnsi="Arial" w:cs="Arial"/>
            <w:b/>
            <w:bCs/>
            <w:sz w:val="16"/>
            <w:szCs w:val="16"/>
          </w:rPr>
          <w:fldChar w:fldCharType="begin"/>
        </w:r>
        <w:r w:rsidR="00FA60D4" w:rsidRPr="00FA60D4">
          <w:rPr>
            <w:rFonts w:ascii="Arial" w:hAnsi="Arial" w:cs="Arial"/>
            <w:b/>
            <w:bCs/>
            <w:sz w:val="16"/>
            <w:szCs w:val="16"/>
          </w:rPr>
          <w:instrText xml:space="preserve"> PAGE </w:instrText>
        </w:r>
        <w:r w:rsidR="00FA60D4" w:rsidRPr="00FA60D4">
          <w:rPr>
            <w:rFonts w:ascii="Arial" w:hAnsi="Arial" w:cs="Arial"/>
            <w:b/>
            <w:bCs/>
            <w:sz w:val="16"/>
            <w:szCs w:val="16"/>
          </w:rPr>
          <w:fldChar w:fldCharType="separate"/>
        </w:r>
        <w:r w:rsidR="009A11AD">
          <w:rPr>
            <w:rFonts w:ascii="Arial" w:hAnsi="Arial" w:cs="Arial"/>
            <w:b/>
            <w:bCs/>
            <w:noProof/>
            <w:sz w:val="16"/>
            <w:szCs w:val="16"/>
          </w:rPr>
          <w:t>8</w:t>
        </w:r>
        <w:r w:rsidR="00FA60D4" w:rsidRPr="00FA60D4">
          <w:rPr>
            <w:rFonts w:ascii="Arial" w:hAnsi="Arial" w:cs="Arial"/>
            <w:b/>
            <w:bCs/>
            <w:sz w:val="16"/>
            <w:szCs w:val="16"/>
          </w:rPr>
          <w:fldChar w:fldCharType="end"/>
        </w:r>
        <w:r w:rsidR="00FA60D4" w:rsidRPr="00FA60D4">
          <w:rPr>
            <w:rFonts w:ascii="Arial" w:hAnsi="Arial" w:cs="Arial"/>
            <w:sz w:val="16"/>
            <w:szCs w:val="16"/>
          </w:rPr>
          <w:t xml:space="preserve"> </w:t>
        </w:r>
        <w:r>
          <w:rPr>
            <w:rFonts w:ascii="Arial" w:hAnsi="Arial" w:cs="Arial"/>
            <w:sz w:val="16"/>
            <w:szCs w:val="16"/>
          </w:rPr>
          <w:t xml:space="preserve">of </w:t>
        </w:r>
        <w:r w:rsidR="00FA60D4" w:rsidRPr="00FA60D4">
          <w:rPr>
            <w:rFonts w:ascii="Arial" w:hAnsi="Arial" w:cs="Arial"/>
            <w:b/>
            <w:bCs/>
            <w:sz w:val="16"/>
            <w:szCs w:val="16"/>
          </w:rPr>
          <w:fldChar w:fldCharType="begin"/>
        </w:r>
        <w:r w:rsidR="00FA60D4" w:rsidRPr="00FA60D4">
          <w:rPr>
            <w:rFonts w:ascii="Arial" w:hAnsi="Arial" w:cs="Arial"/>
            <w:b/>
            <w:bCs/>
            <w:sz w:val="16"/>
            <w:szCs w:val="16"/>
          </w:rPr>
          <w:instrText xml:space="preserve"> NUMPAGES  </w:instrText>
        </w:r>
        <w:r w:rsidR="00FA60D4" w:rsidRPr="00FA60D4">
          <w:rPr>
            <w:rFonts w:ascii="Arial" w:hAnsi="Arial" w:cs="Arial"/>
            <w:b/>
            <w:bCs/>
            <w:sz w:val="16"/>
            <w:szCs w:val="16"/>
          </w:rPr>
          <w:fldChar w:fldCharType="separate"/>
        </w:r>
        <w:r w:rsidR="009A11AD">
          <w:rPr>
            <w:rFonts w:ascii="Arial" w:hAnsi="Arial" w:cs="Arial"/>
            <w:b/>
            <w:bCs/>
            <w:noProof/>
            <w:sz w:val="16"/>
            <w:szCs w:val="16"/>
          </w:rPr>
          <w:t>8</w:t>
        </w:r>
        <w:r w:rsidR="00FA60D4" w:rsidRPr="00FA60D4">
          <w:rPr>
            <w:rFonts w:ascii="Arial" w:hAnsi="Arial" w:cs="Arial"/>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EEFB" w14:textId="77777777" w:rsidR="00D17F89" w:rsidRDefault="00D17F89" w:rsidP="00330793">
      <w:r>
        <w:separator/>
      </w:r>
    </w:p>
  </w:footnote>
  <w:footnote w:type="continuationSeparator" w:id="0">
    <w:p w14:paraId="23453371" w14:textId="77777777" w:rsidR="00D17F89" w:rsidRDefault="00D17F89" w:rsidP="00330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6713" w14:textId="5E428660" w:rsidR="00A87D86" w:rsidRPr="00A87D86" w:rsidRDefault="00A87D86" w:rsidP="00A87D86">
    <w:pPr>
      <w:pStyle w:val="Header"/>
      <w:jc w:val="right"/>
      <w:rPr>
        <w:i/>
        <w:iCs/>
        <w:lang w:val="en-CA"/>
      </w:rPr>
    </w:pPr>
    <w:r w:rsidRPr="00A87D86">
      <w:rPr>
        <w:i/>
        <w:iCs/>
        <w:lang w:val="en-CA"/>
      </w:rPr>
      <w:t>Version date</w:t>
    </w:r>
    <w:r w:rsidR="00B4351B">
      <w:rPr>
        <w:i/>
        <w:iCs/>
        <w:lang w:val="en-CA"/>
      </w:rPr>
      <w:t>: June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555D"/>
    <w:multiLevelType w:val="hybridMultilevel"/>
    <w:tmpl w:val="0E6C8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90979"/>
    <w:multiLevelType w:val="hybridMultilevel"/>
    <w:tmpl w:val="3DC661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02F4C"/>
    <w:multiLevelType w:val="hybridMultilevel"/>
    <w:tmpl w:val="4D2E713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8B2B0A"/>
    <w:multiLevelType w:val="hybridMultilevel"/>
    <w:tmpl w:val="CB2AB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E4311"/>
    <w:multiLevelType w:val="hybridMultilevel"/>
    <w:tmpl w:val="65B099C0"/>
    <w:lvl w:ilvl="0" w:tplc="04090001">
      <w:start w:val="1"/>
      <w:numFmt w:val="bullet"/>
      <w:lvlText w:val=""/>
      <w:lvlJc w:val="left"/>
      <w:pPr>
        <w:ind w:left="1080" w:hanging="360"/>
      </w:pPr>
      <w:rPr>
        <w:rFonts w:ascii="Symbol" w:hAnsi="Symbol" w:hint="default"/>
      </w:rPr>
    </w:lvl>
    <w:lvl w:ilvl="1" w:tplc="00E24736">
      <w:start w:val="1"/>
      <w:numFmt w:val="bullet"/>
      <w:lvlText w:val=""/>
      <w:lvlJc w:val="left"/>
      <w:pPr>
        <w:ind w:left="180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4C0E24"/>
    <w:multiLevelType w:val="hybridMultilevel"/>
    <w:tmpl w:val="713EDAE2"/>
    <w:lvl w:ilvl="0" w:tplc="00E2473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9C66B5"/>
    <w:multiLevelType w:val="hybridMultilevel"/>
    <w:tmpl w:val="0BB09E2A"/>
    <w:lvl w:ilvl="0" w:tplc="00E247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66483"/>
    <w:multiLevelType w:val="hybridMultilevel"/>
    <w:tmpl w:val="54D2925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3D5929"/>
    <w:multiLevelType w:val="hybridMultilevel"/>
    <w:tmpl w:val="8B0A9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EC0578"/>
    <w:multiLevelType w:val="hybridMultilevel"/>
    <w:tmpl w:val="C3EA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13C5D"/>
    <w:multiLevelType w:val="hybridMultilevel"/>
    <w:tmpl w:val="2DD8262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851C6"/>
    <w:multiLevelType w:val="hybridMultilevel"/>
    <w:tmpl w:val="D5B038E6"/>
    <w:lvl w:ilvl="0" w:tplc="00E247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24C49"/>
    <w:multiLevelType w:val="hybridMultilevel"/>
    <w:tmpl w:val="5EA67B22"/>
    <w:lvl w:ilvl="0" w:tplc="04090001">
      <w:start w:val="1"/>
      <w:numFmt w:val="bullet"/>
      <w:lvlText w:val=""/>
      <w:lvlJc w:val="left"/>
      <w:pPr>
        <w:ind w:left="-13500" w:hanging="360"/>
      </w:pPr>
      <w:rPr>
        <w:rFonts w:ascii="Symbol" w:hAnsi="Symbol" w:hint="default"/>
        <w:color w:val="auto"/>
      </w:rPr>
    </w:lvl>
    <w:lvl w:ilvl="1" w:tplc="00E24736">
      <w:start w:val="1"/>
      <w:numFmt w:val="bullet"/>
      <w:lvlText w:val=""/>
      <w:lvlJc w:val="left"/>
      <w:pPr>
        <w:ind w:left="-12780" w:hanging="360"/>
      </w:pPr>
      <w:rPr>
        <w:rFonts w:ascii="Symbol" w:hAnsi="Symbol" w:hint="default"/>
        <w:color w:val="auto"/>
      </w:rPr>
    </w:lvl>
    <w:lvl w:ilvl="2" w:tplc="04090005" w:tentative="1">
      <w:start w:val="1"/>
      <w:numFmt w:val="bullet"/>
      <w:lvlText w:val=""/>
      <w:lvlJc w:val="left"/>
      <w:pPr>
        <w:ind w:left="-12060" w:hanging="360"/>
      </w:pPr>
      <w:rPr>
        <w:rFonts w:ascii="Wingdings" w:hAnsi="Wingdings" w:hint="default"/>
      </w:rPr>
    </w:lvl>
    <w:lvl w:ilvl="3" w:tplc="04090001" w:tentative="1">
      <w:start w:val="1"/>
      <w:numFmt w:val="bullet"/>
      <w:lvlText w:val=""/>
      <w:lvlJc w:val="left"/>
      <w:pPr>
        <w:ind w:left="-11340" w:hanging="360"/>
      </w:pPr>
      <w:rPr>
        <w:rFonts w:ascii="Symbol" w:hAnsi="Symbol" w:hint="default"/>
      </w:rPr>
    </w:lvl>
    <w:lvl w:ilvl="4" w:tplc="04090003" w:tentative="1">
      <w:start w:val="1"/>
      <w:numFmt w:val="bullet"/>
      <w:lvlText w:val="o"/>
      <w:lvlJc w:val="left"/>
      <w:pPr>
        <w:ind w:left="-1062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A6408CE"/>
    <w:multiLevelType w:val="hybridMultilevel"/>
    <w:tmpl w:val="DD605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BA6C95"/>
    <w:multiLevelType w:val="hybridMultilevel"/>
    <w:tmpl w:val="BC8A8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2631DE"/>
    <w:multiLevelType w:val="hybridMultilevel"/>
    <w:tmpl w:val="9B1052E0"/>
    <w:lvl w:ilvl="0" w:tplc="00E2473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62838"/>
    <w:multiLevelType w:val="hybridMultilevel"/>
    <w:tmpl w:val="61E0271A"/>
    <w:lvl w:ilvl="0" w:tplc="00E2473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742350"/>
    <w:multiLevelType w:val="hybridMultilevel"/>
    <w:tmpl w:val="EF8EA026"/>
    <w:lvl w:ilvl="0" w:tplc="EB14E6E2">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371174"/>
    <w:multiLevelType w:val="hybridMultilevel"/>
    <w:tmpl w:val="ABC64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92454"/>
    <w:multiLevelType w:val="hybridMultilevel"/>
    <w:tmpl w:val="AC24502C"/>
    <w:lvl w:ilvl="0" w:tplc="2AD8F35A">
      <w:start w:val="1"/>
      <w:numFmt w:val="bullet"/>
      <w:lvlText w:val="•"/>
      <w:lvlJc w:val="left"/>
      <w:pPr>
        <w:tabs>
          <w:tab w:val="num" w:pos="720"/>
        </w:tabs>
        <w:ind w:left="720" w:hanging="360"/>
      </w:pPr>
      <w:rPr>
        <w:rFonts w:ascii="Arial" w:hAnsi="Arial" w:hint="default"/>
      </w:rPr>
    </w:lvl>
    <w:lvl w:ilvl="1" w:tplc="84C05338" w:tentative="1">
      <w:start w:val="1"/>
      <w:numFmt w:val="bullet"/>
      <w:lvlText w:val="•"/>
      <w:lvlJc w:val="left"/>
      <w:pPr>
        <w:tabs>
          <w:tab w:val="num" w:pos="1440"/>
        </w:tabs>
        <w:ind w:left="1440" w:hanging="360"/>
      </w:pPr>
      <w:rPr>
        <w:rFonts w:ascii="Arial" w:hAnsi="Arial" w:hint="default"/>
      </w:rPr>
    </w:lvl>
    <w:lvl w:ilvl="2" w:tplc="DA626D6C" w:tentative="1">
      <w:start w:val="1"/>
      <w:numFmt w:val="bullet"/>
      <w:lvlText w:val="•"/>
      <w:lvlJc w:val="left"/>
      <w:pPr>
        <w:tabs>
          <w:tab w:val="num" w:pos="2160"/>
        </w:tabs>
        <w:ind w:left="2160" w:hanging="360"/>
      </w:pPr>
      <w:rPr>
        <w:rFonts w:ascii="Arial" w:hAnsi="Arial" w:hint="default"/>
      </w:rPr>
    </w:lvl>
    <w:lvl w:ilvl="3" w:tplc="45DEE2B0" w:tentative="1">
      <w:start w:val="1"/>
      <w:numFmt w:val="bullet"/>
      <w:lvlText w:val="•"/>
      <w:lvlJc w:val="left"/>
      <w:pPr>
        <w:tabs>
          <w:tab w:val="num" w:pos="2880"/>
        </w:tabs>
        <w:ind w:left="2880" w:hanging="360"/>
      </w:pPr>
      <w:rPr>
        <w:rFonts w:ascii="Arial" w:hAnsi="Arial" w:hint="default"/>
      </w:rPr>
    </w:lvl>
    <w:lvl w:ilvl="4" w:tplc="31FE4832" w:tentative="1">
      <w:start w:val="1"/>
      <w:numFmt w:val="bullet"/>
      <w:lvlText w:val="•"/>
      <w:lvlJc w:val="left"/>
      <w:pPr>
        <w:tabs>
          <w:tab w:val="num" w:pos="3600"/>
        </w:tabs>
        <w:ind w:left="3600" w:hanging="360"/>
      </w:pPr>
      <w:rPr>
        <w:rFonts w:ascii="Arial" w:hAnsi="Arial" w:hint="default"/>
      </w:rPr>
    </w:lvl>
    <w:lvl w:ilvl="5" w:tplc="39C474E4" w:tentative="1">
      <w:start w:val="1"/>
      <w:numFmt w:val="bullet"/>
      <w:lvlText w:val="•"/>
      <w:lvlJc w:val="left"/>
      <w:pPr>
        <w:tabs>
          <w:tab w:val="num" w:pos="4320"/>
        </w:tabs>
        <w:ind w:left="4320" w:hanging="360"/>
      </w:pPr>
      <w:rPr>
        <w:rFonts w:ascii="Arial" w:hAnsi="Arial" w:hint="default"/>
      </w:rPr>
    </w:lvl>
    <w:lvl w:ilvl="6" w:tplc="D6D8CED0" w:tentative="1">
      <w:start w:val="1"/>
      <w:numFmt w:val="bullet"/>
      <w:lvlText w:val="•"/>
      <w:lvlJc w:val="left"/>
      <w:pPr>
        <w:tabs>
          <w:tab w:val="num" w:pos="5040"/>
        </w:tabs>
        <w:ind w:left="5040" w:hanging="360"/>
      </w:pPr>
      <w:rPr>
        <w:rFonts w:ascii="Arial" w:hAnsi="Arial" w:hint="default"/>
      </w:rPr>
    </w:lvl>
    <w:lvl w:ilvl="7" w:tplc="B4DCF53A" w:tentative="1">
      <w:start w:val="1"/>
      <w:numFmt w:val="bullet"/>
      <w:lvlText w:val="•"/>
      <w:lvlJc w:val="left"/>
      <w:pPr>
        <w:tabs>
          <w:tab w:val="num" w:pos="5760"/>
        </w:tabs>
        <w:ind w:left="5760" w:hanging="360"/>
      </w:pPr>
      <w:rPr>
        <w:rFonts w:ascii="Arial" w:hAnsi="Arial" w:hint="default"/>
      </w:rPr>
    </w:lvl>
    <w:lvl w:ilvl="8" w:tplc="72BC13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6DA5682"/>
    <w:multiLevelType w:val="hybridMultilevel"/>
    <w:tmpl w:val="2E502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41440"/>
    <w:multiLevelType w:val="hybridMultilevel"/>
    <w:tmpl w:val="041857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
  </w:num>
  <w:num w:numId="3">
    <w:abstractNumId w:val="18"/>
  </w:num>
  <w:num w:numId="4">
    <w:abstractNumId w:val="4"/>
  </w:num>
  <w:num w:numId="5">
    <w:abstractNumId w:val="5"/>
  </w:num>
  <w:num w:numId="6">
    <w:abstractNumId w:val="15"/>
  </w:num>
  <w:num w:numId="7">
    <w:abstractNumId w:val="16"/>
  </w:num>
  <w:num w:numId="8">
    <w:abstractNumId w:val="12"/>
  </w:num>
  <w:num w:numId="9">
    <w:abstractNumId w:val="11"/>
  </w:num>
  <w:num w:numId="10">
    <w:abstractNumId w:val="6"/>
  </w:num>
  <w:num w:numId="11">
    <w:abstractNumId w:val="10"/>
  </w:num>
  <w:num w:numId="12">
    <w:abstractNumId w:val="21"/>
  </w:num>
  <w:num w:numId="13">
    <w:abstractNumId w:val="2"/>
  </w:num>
  <w:num w:numId="14">
    <w:abstractNumId w:val="0"/>
  </w:num>
  <w:num w:numId="15">
    <w:abstractNumId w:val="20"/>
  </w:num>
  <w:num w:numId="16">
    <w:abstractNumId w:val="19"/>
  </w:num>
  <w:num w:numId="17">
    <w:abstractNumId w:val="9"/>
  </w:num>
  <w:num w:numId="18">
    <w:abstractNumId w:val="1"/>
  </w:num>
  <w:num w:numId="19">
    <w:abstractNumId w:val="17"/>
  </w:num>
  <w:num w:numId="20">
    <w:abstractNumId w:val="7"/>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242"/>
    <w:rsid w:val="00000ECA"/>
    <w:rsid w:val="00025D1B"/>
    <w:rsid w:val="00060922"/>
    <w:rsid w:val="000A6F10"/>
    <w:rsid w:val="000B27ED"/>
    <w:rsid w:val="000B2C80"/>
    <w:rsid w:val="000C7135"/>
    <w:rsid w:val="000D60C8"/>
    <w:rsid w:val="000E470A"/>
    <w:rsid w:val="001138A3"/>
    <w:rsid w:val="00115782"/>
    <w:rsid w:val="00132652"/>
    <w:rsid w:val="00132AEA"/>
    <w:rsid w:val="00156197"/>
    <w:rsid w:val="001572CA"/>
    <w:rsid w:val="00173F0E"/>
    <w:rsid w:val="0018170C"/>
    <w:rsid w:val="001831D4"/>
    <w:rsid w:val="00193794"/>
    <w:rsid w:val="001A0838"/>
    <w:rsid w:val="001C126D"/>
    <w:rsid w:val="001D7189"/>
    <w:rsid w:val="001E4303"/>
    <w:rsid w:val="001E583E"/>
    <w:rsid w:val="001F0A78"/>
    <w:rsid w:val="00202927"/>
    <w:rsid w:val="00204A76"/>
    <w:rsid w:val="00220E13"/>
    <w:rsid w:val="00230255"/>
    <w:rsid w:val="00244963"/>
    <w:rsid w:val="00246A49"/>
    <w:rsid w:val="002756C5"/>
    <w:rsid w:val="00287F52"/>
    <w:rsid w:val="0029098D"/>
    <w:rsid w:val="00291E0F"/>
    <w:rsid w:val="002A0443"/>
    <w:rsid w:val="002A6261"/>
    <w:rsid w:val="002B7156"/>
    <w:rsid w:val="002C18D7"/>
    <w:rsid w:val="002C6DD7"/>
    <w:rsid w:val="002F0DF1"/>
    <w:rsid w:val="00304B21"/>
    <w:rsid w:val="003075A8"/>
    <w:rsid w:val="00315201"/>
    <w:rsid w:val="003176AB"/>
    <w:rsid w:val="0032327B"/>
    <w:rsid w:val="00327518"/>
    <w:rsid w:val="00330793"/>
    <w:rsid w:val="003350D3"/>
    <w:rsid w:val="00370FAA"/>
    <w:rsid w:val="0037724C"/>
    <w:rsid w:val="003932E5"/>
    <w:rsid w:val="0039610E"/>
    <w:rsid w:val="003C0A5B"/>
    <w:rsid w:val="003C515E"/>
    <w:rsid w:val="003E0534"/>
    <w:rsid w:val="003E5FD4"/>
    <w:rsid w:val="003F68D7"/>
    <w:rsid w:val="00433AF4"/>
    <w:rsid w:val="004768A3"/>
    <w:rsid w:val="00487950"/>
    <w:rsid w:val="004C3590"/>
    <w:rsid w:val="004C3E40"/>
    <w:rsid w:val="004C47B8"/>
    <w:rsid w:val="004E6B27"/>
    <w:rsid w:val="0050004B"/>
    <w:rsid w:val="00500D2D"/>
    <w:rsid w:val="00514B8C"/>
    <w:rsid w:val="00517C04"/>
    <w:rsid w:val="00544C7F"/>
    <w:rsid w:val="0057430E"/>
    <w:rsid w:val="00577CCD"/>
    <w:rsid w:val="00585E9B"/>
    <w:rsid w:val="00591972"/>
    <w:rsid w:val="005922D9"/>
    <w:rsid w:val="00592B66"/>
    <w:rsid w:val="00595F0D"/>
    <w:rsid w:val="005C5AD8"/>
    <w:rsid w:val="005F187E"/>
    <w:rsid w:val="005F2F24"/>
    <w:rsid w:val="005F3C72"/>
    <w:rsid w:val="00600B94"/>
    <w:rsid w:val="00606EB6"/>
    <w:rsid w:val="00607A5C"/>
    <w:rsid w:val="006129A7"/>
    <w:rsid w:val="00626EA5"/>
    <w:rsid w:val="006556AD"/>
    <w:rsid w:val="0067288A"/>
    <w:rsid w:val="00675242"/>
    <w:rsid w:val="0067640C"/>
    <w:rsid w:val="0067700A"/>
    <w:rsid w:val="00677B7F"/>
    <w:rsid w:val="006823F6"/>
    <w:rsid w:val="00694094"/>
    <w:rsid w:val="006A772C"/>
    <w:rsid w:val="006A7FFD"/>
    <w:rsid w:val="006C490E"/>
    <w:rsid w:val="006D69A6"/>
    <w:rsid w:val="006F2819"/>
    <w:rsid w:val="00724D61"/>
    <w:rsid w:val="007377BC"/>
    <w:rsid w:val="007573CA"/>
    <w:rsid w:val="00762488"/>
    <w:rsid w:val="00762AEC"/>
    <w:rsid w:val="007A1A88"/>
    <w:rsid w:val="007C773E"/>
    <w:rsid w:val="007E3B59"/>
    <w:rsid w:val="00805EC0"/>
    <w:rsid w:val="0080737C"/>
    <w:rsid w:val="00823CB7"/>
    <w:rsid w:val="00826016"/>
    <w:rsid w:val="008324DC"/>
    <w:rsid w:val="008348DF"/>
    <w:rsid w:val="00862CF5"/>
    <w:rsid w:val="00867EC4"/>
    <w:rsid w:val="00872758"/>
    <w:rsid w:val="008738CE"/>
    <w:rsid w:val="008D6FA4"/>
    <w:rsid w:val="008D74C3"/>
    <w:rsid w:val="008D7BD6"/>
    <w:rsid w:val="008F62BE"/>
    <w:rsid w:val="00904EB8"/>
    <w:rsid w:val="00906A3F"/>
    <w:rsid w:val="00925E65"/>
    <w:rsid w:val="00930035"/>
    <w:rsid w:val="009321B1"/>
    <w:rsid w:val="0094736E"/>
    <w:rsid w:val="0096621B"/>
    <w:rsid w:val="009A11AD"/>
    <w:rsid w:val="009A1631"/>
    <w:rsid w:val="009E6D0A"/>
    <w:rsid w:val="00A00CEB"/>
    <w:rsid w:val="00A17BE5"/>
    <w:rsid w:val="00A21C40"/>
    <w:rsid w:val="00A4673A"/>
    <w:rsid w:val="00A620B0"/>
    <w:rsid w:val="00A65F83"/>
    <w:rsid w:val="00A72EB7"/>
    <w:rsid w:val="00A77571"/>
    <w:rsid w:val="00A83BCA"/>
    <w:rsid w:val="00A87D86"/>
    <w:rsid w:val="00A946C2"/>
    <w:rsid w:val="00AB5C99"/>
    <w:rsid w:val="00AC447C"/>
    <w:rsid w:val="00AC4588"/>
    <w:rsid w:val="00AD216D"/>
    <w:rsid w:val="00B13D5F"/>
    <w:rsid w:val="00B25185"/>
    <w:rsid w:val="00B41946"/>
    <w:rsid w:val="00B4351B"/>
    <w:rsid w:val="00B745DB"/>
    <w:rsid w:val="00B8012D"/>
    <w:rsid w:val="00B84B0E"/>
    <w:rsid w:val="00B91DD6"/>
    <w:rsid w:val="00BA34BF"/>
    <w:rsid w:val="00BA7FC3"/>
    <w:rsid w:val="00BF05EE"/>
    <w:rsid w:val="00C15D97"/>
    <w:rsid w:val="00C43E93"/>
    <w:rsid w:val="00C6305F"/>
    <w:rsid w:val="00C65C5F"/>
    <w:rsid w:val="00C65D6B"/>
    <w:rsid w:val="00CB07DB"/>
    <w:rsid w:val="00CB4592"/>
    <w:rsid w:val="00CD7626"/>
    <w:rsid w:val="00CF6595"/>
    <w:rsid w:val="00D10B46"/>
    <w:rsid w:val="00D17F89"/>
    <w:rsid w:val="00D236AE"/>
    <w:rsid w:val="00D27852"/>
    <w:rsid w:val="00D4151D"/>
    <w:rsid w:val="00D501C5"/>
    <w:rsid w:val="00D71D01"/>
    <w:rsid w:val="00D72854"/>
    <w:rsid w:val="00D91FC6"/>
    <w:rsid w:val="00DB2F98"/>
    <w:rsid w:val="00DB6571"/>
    <w:rsid w:val="00DC730F"/>
    <w:rsid w:val="00DD0B9B"/>
    <w:rsid w:val="00DE359C"/>
    <w:rsid w:val="00DE4259"/>
    <w:rsid w:val="00DF688D"/>
    <w:rsid w:val="00E10272"/>
    <w:rsid w:val="00E35CBA"/>
    <w:rsid w:val="00E367EF"/>
    <w:rsid w:val="00E52115"/>
    <w:rsid w:val="00E55258"/>
    <w:rsid w:val="00E747D7"/>
    <w:rsid w:val="00E77C83"/>
    <w:rsid w:val="00E952C7"/>
    <w:rsid w:val="00EA26D4"/>
    <w:rsid w:val="00EA359B"/>
    <w:rsid w:val="00EB78FF"/>
    <w:rsid w:val="00ED006C"/>
    <w:rsid w:val="00ED268E"/>
    <w:rsid w:val="00EE0697"/>
    <w:rsid w:val="00EF2BF8"/>
    <w:rsid w:val="00EF469C"/>
    <w:rsid w:val="00EF6AD3"/>
    <w:rsid w:val="00F046C1"/>
    <w:rsid w:val="00F1795C"/>
    <w:rsid w:val="00F2686A"/>
    <w:rsid w:val="00F27A95"/>
    <w:rsid w:val="00F34545"/>
    <w:rsid w:val="00F4293B"/>
    <w:rsid w:val="00F62608"/>
    <w:rsid w:val="00F87093"/>
    <w:rsid w:val="00F91520"/>
    <w:rsid w:val="00F9787E"/>
    <w:rsid w:val="00FA60D4"/>
    <w:rsid w:val="00FA6E7E"/>
    <w:rsid w:val="00FC0F11"/>
    <w:rsid w:val="00FD2EC2"/>
    <w:rsid w:val="00FE1755"/>
    <w:rsid w:val="00FE2CFD"/>
    <w:rsid w:val="00FE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F54DA"/>
  <w14:defaultImageDpi w14:val="32767"/>
  <w15:chartTrackingRefBased/>
  <w15:docId w15:val="{D941AF1B-B5ED-3340-A499-74DC753E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590"/>
  </w:style>
  <w:style w:type="paragraph" w:styleId="Heading1">
    <w:name w:val="heading 1"/>
    <w:basedOn w:val="Normal"/>
    <w:next w:val="Normal"/>
    <w:link w:val="Heading1Char"/>
    <w:uiPriority w:val="9"/>
    <w:qFormat/>
    <w:rsid w:val="00C15D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5F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459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C730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242"/>
    <w:pPr>
      <w:ind w:left="720"/>
      <w:contextualSpacing/>
    </w:pPr>
  </w:style>
  <w:style w:type="character" w:customStyle="1" w:styleId="Heading1Char">
    <w:name w:val="Heading 1 Char"/>
    <w:basedOn w:val="DefaultParagraphFont"/>
    <w:link w:val="Heading1"/>
    <w:uiPriority w:val="9"/>
    <w:rsid w:val="00C15D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65F8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65F83"/>
    <w:rPr>
      <w:b/>
      <w:bCs/>
    </w:rPr>
  </w:style>
  <w:style w:type="paragraph" w:styleId="IntenseQuote">
    <w:name w:val="Intense Quote"/>
    <w:basedOn w:val="Normal"/>
    <w:next w:val="Normal"/>
    <w:link w:val="IntenseQuoteChar"/>
    <w:uiPriority w:val="30"/>
    <w:qFormat/>
    <w:rsid w:val="00A65F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65F83"/>
    <w:rPr>
      <w:i/>
      <w:iCs/>
      <w:color w:val="4472C4" w:themeColor="accent1"/>
    </w:rPr>
  </w:style>
  <w:style w:type="character" w:styleId="IntenseReference">
    <w:name w:val="Intense Reference"/>
    <w:basedOn w:val="DefaultParagraphFont"/>
    <w:uiPriority w:val="32"/>
    <w:qFormat/>
    <w:rsid w:val="00E77C83"/>
    <w:rPr>
      <w:b/>
      <w:bCs/>
      <w:smallCaps/>
      <w:color w:val="4472C4" w:themeColor="accent1"/>
      <w:spacing w:val="5"/>
    </w:rPr>
  </w:style>
  <w:style w:type="character" w:styleId="IntenseEmphasis">
    <w:name w:val="Intense Emphasis"/>
    <w:basedOn w:val="DefaultParagraphFont"/>
    <w:uiPriority w:val="21"/>
    <w:qFormat/>
    <w:rsid w:val="0039610E"/>
    <w:rPr>
      <w:i/>
      <w:iCs/>
      <w:color w:val="4472C4" w:themeColor="accent1"/>
    </w:rPr>
  </w:style>
  <w:style w:type="table" w:styleId="TableGrid">
    <w:name w:val="Table Grid"/>
    <w:basedOn w:val="TableNormal"/>
    <w:uiPriority w:val="39"/>
    <w:rsid w:val="000B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3E93"/>
  </w:style>
  <w:style w:type="character" w:styleId="Hyperlink">
    <w:name w:val="Hyperlink"/>
    <w:basedOn w:val="DefaultParagraphFont"/>
    <w:uiPriority w:val="99"/>
    <w:unhideWhenUsed/>
    <w:rsid w:val="008738CE"/>
    <w:rPr>
      <w:color w:val="0000FF"/>
      <w:u w:val="single"/>
    </w:rPr>
  </w:style>
  <w:style w:type="character" w:styleId="Emphasis">
    <w:name w:val="Emphasis"/>
    <w:basedOn w:val="DefaultParagraphFont"/>
    <w:uiPriority w:val="20"/>
    <w:qFormat/>
    <w:rsid w:val="0032327B"/>
    <w:rPr>
      <w:i/>
      <w:iCs/>
    </w:rPr>
  </w:style>
  <w:style w:type="character" w:customStyle="1" w:styleId="Heading3Char">
    <w:name w:val="Heading 3 Char"/>
    <w:basedOn w:val="DefaultParagraphFont"/>
    <w:link w:val="Heading3"/>
    <w:uiPriority w:val="9"/>
    <w:rsid w:val="00CB4592"/>
    <w:rPr>
      <w:rFonts w:asciiTheme="majorHAnsi" w:eastAsiaTheme="majorEastAsia" w:hAnsiTheme="majorHAnsi" w:cstheme="majorBidi"/>
      <w:color w:val="1F3763" w:themeColor="accent1" w:themeShade="7F"/>
    </w:rPr>
  </w:style>
  <w:style w:type="paragraph" w:styleId="Quote">
    <w:name w:val="Quote"/>
    <w:basedOn w:val="Normal"/>
    <w:next w:val="Normal"/>
    <w:link w:val="QuoteChar"/>
    <w:uiPriority w:val="29"/>
    <w:qFormat/>
    <w:rsid w:val="00CB45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4592"/>
    <w:rPr>
      <w:i/>
      <w:iCs/>
      <w:color w:val="404040" w:themeColor="text1" w:themeTint="BF"/>
    </w:rPr>
  </w:style>
  <w:style w:type="character" w:styleId="CommentReference">
    <w:name w:val="annotation reference"/>
    <w:basedOn w:val="DefaultParagraphFont"/>
    <w:uiPriority w:val="99"/>
    <w:semiHidden/>
    <w:unhideWhenUsed/>
    <w:rsid w:val="00D27852"/>
    <w:rPr>
      <w:sz w:val="16"/>
      <w:szCs w:val="16"/>
    </w:rPr>
  </w:style>
  <w:style w:type="paragraph" w:styleId="CommentText">
    <w:name w:val="annotation text"/>
    <w:basedOn w:val="Normal"/>
    <w:link w:val="CommentTextChar"/>
    <w:uiPriority w:val="99"/>
    <w:unhideWhenUsed/>
    <w:rsid w:val="00D27852"/>
    <w:rPr>
      <w:sz w:val="20"/>
      <w:szCs w:val="20"/>
    </w:rPr>
  </w:style>
  <w:style w:type="character" w:customStyle="1" w:styleId="CommentTextChar">
    <w:name w:val="Comment Text Char"/>
    <w:basedOn w:val="DefaultParagraphFont"/>
    <w:link w:val="CommentText"/>
    <w:uiPriority w:val="99"/>
    <w:rsid w:val="00D27852"/>
    <w:rPr>
      <w:sz w:val="20"/>
      <w:szCs w:val="20"/>
    </w:rPr>
  </w:style>
  <w:style w:type="paragraph" w:styleId="CommentSubject">
    <w:name w:val="annotation subject"/>
    <w:basedOn w:val="CommentText"/>
    <w:next w:val="CommentText"/>
    <w:link w:val="CommentSubjectChar"/>
    <w:uiPriority w:val="99"/>
    <w:semiHidden/>
    <w:unhideWhenUsed/>
    <w:rsid w:val="00D27852"/>
    <w:rPr>
      <w:b/>
      <w:bCs/>
    </w:rPr>
  </w:style>
  <w:style w:type="character" w:customStyle="1" w:styleId="CommentSubjectChar">
    <w:name w:val="Comment Subject Char"/>
    <w:basedOn w:val="CommentTextChar"/>
    <w:link w:val="CommentSubject"/>
    <w:uiPriority w:val="99"/>
    <w:semiHidden/>
    <w:rsid w:val="00D27852"/>
    <w:rPr>
      <w:b/>
      <w:bCs/>
      <w:sz w:val="20"/>
      <w:szCs w:val="20"/>
    </w:rPr>
  </w:style>
  <w:style w:type="paragraph" w:styleId="BalloonText">
    <w:name w:val="Balloon Text"/>
    <w:basedOn w:val="Normal"/>
    <w:link w:val="BalloonTextChar"/>
    <w:uiPriority w:val="99"/>
    <w:semiHidden/>
    <w:unhideWhenUsed/>
    <w:rsid w:val="00D27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852"/>
    <w:rPr>
      <w:rFonts w:ascii="Segoe UI" w:hAnsi="Segoe UI" w:cs="Segoe UI"/>
      <w:sz w:val="18"/>
      <w:szCs w:val="18"/>
    </w:rPr>
  </w:style>
  <w:style w:type="character" w:styleId="FollowedHyperlink">
    <w:name w:val="FollowedHyperlink"/>
    <w:basedOn w:val="DefaultParagraphFont"/>
    <w:uiPriority w:val="99"/>
    <w:semiHidden/>
    <w:unhideWhenUsed/>
    <w:rsid w:val="0080737C"/>
    <w:rPr>
      <w:color w:val="954F72" w:themeColor="followedHyperlink"/>
      <w:u w:val="single"/>
    </w:rPr>
  </w:style>
  <w:style w:type="character" w:customStyle="1" w:styleId="Heading4Char">
    <w:name w:val="Heading 4 Char"/>
    <w:basedOn w:val="DefaultParagraphFont"/>
    <w:link w:val="Heading4"/>
    <w:uiPriority w:val="9"/>
    <w:rsid w:val="00DC730F"/>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202927"/>
  </w:style>
  <w:style w:type="paragraph" w:styleId="Title">
    <w:name w:val="Title"/>
    <w:basedOn w:val="Normal"/>
    <w:next w:val="Normal"/>
    <w:link w:val="TitleChar"/>
    <w:uiPriority w:val="10"/>
    <w:qFormat/>
    <w:rsid w:val="003307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79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30793"/>
    <w:pPr>
      <w:tabs>
        <w:tab w:val="center" w:pos="4680"/>
        <w:tab w:val="right" w:pos="9360"/>
      </w:tabs>
    </w:pPr>
  </w:style>
  <w:style w:type="character" w:customStyle="1" w:styleId="HeaderChar">
    <w:name w:val="Header Char"/>
    <w:basedOn w:val="DefaultParagraphFont"/>
    <w:link w:val="Header"/>
    <w:uiPriority w:val="99"/>
    <w:rsid w:val="00330793"/>
  </w:style>
  <w:style w:type="paragraph" w:styleId="Footer">
    <w:name w:val="footer"/>
    <w:basedOn w:val="Normal"/>
    <w:link w:val="FooterChar"/>
    <w:uiPriority w:val="99"/>
    <w:unhideWhenUsed/>
    <w:rsid w:val="00330793"/>
    <w:pPr>
      <w:tabs>
        <w:tab w:val="center" w:pos="4680"/>
        <w:tab w:val="right" w:pos="9360"/>
      </w:tabs>
    </w:pPr>
  </w:style>
  <w:style w:type="character" w:customStyle="1" w:styleId="FooterChar">
    <w:name w:val="Footer Char"/>
    <w:basedOn w:val="DefaultParagraphFont"/>
    <w:link w:val="Footer"/>
    <w:uiPriority w:val="99"/>
    <w:rsid w:val="00330793"/>
  </w:style>
  <w:style w:type="table" w:customStyle="1" w:styleId="TableGrid1">
    <w:name w:val="Table Grid1"/>
    <w:basedOn w:val="TableNormal"/>
    <w:next w:val="TableGrid"/>
    <w:uiPriority w:val="59"/>
    <w:rsid w:val="00A775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775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4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1432">
      <w:bodyDiv w:val="1"/>
      <w:marLeft w:val="0"/>
      <w:marRight w:val="0"/>
      <w:marTop w:val="0"/>
      <w:marBottom w:val="0"/>
      <w:divBdr>
        <w:top w:val="none" w:sz="0" w:space="0" w:color="auto"/>
        <w:left w:val="none" w:sz="0" w:space="0" w:color="auto"/>
        <w:bottom w:val="none" w:sz="0" w:space="0" w:color="auto"/>
        <w:right w:val="none" w:sz="0" w:space="0" w:color="auto"/>
      </w:divBdr>
      <w:divsChild>
        <w:div w:id="865874645">
          <w:marLeft w:val="0"/>
          <w:marRight w:val="0"/>
          <w:marTop w:val="0"/>
          <w:marBottom w:val="0"/>
          <w:divBdr>
            <w:top w:val="none" w:sz="0" w:space="0" w:color="auto"/>
            <w:left w:val="none" w:sz="0" w:space="0" w:color="auto"/>
            <w:bottom w:val="none" w:sz="0" w:space="0" w:color="auto"/>
            <w:right w:val="none" w:sz="0" w:space="0" w:color="auto"/>
          </w:divBdr>
        </w:div>
        <w:div w:id="582032595">
          <w:marLeft w:val="0"/>
          <w:marRight w:val="0"/>
          <w:marTop w:val="0"/>
          <w:marBottom w:val="0"/>
          <w:divBdr>
            <w:top w:val="none" w:sz="0" w:space="0" w:color="auto"/>
            <w:left w:val="none" w:sz="0" w:space="0" w:color="auto"/>
            <w:bottom w:val="none" w:sz="0" w:space="0" w:color="auto"/>
            <w:right w:val="none" w:sz="0" w:space="0" w:color="auto"/>
          </w:divBdr>
        </w:div>
        <w:div w:id="1743213154">
          <w:marLeft w:val="0"/>
          <w:marRight w:val="0"/>
          <w:marTop w:val="0"/>
          <w:marBottom w:val="0"/>
          <w:divBdr>
            <w:top w:val="none" w:sz="0" w:space="0" w:color="auto"/>
            <w:left w:val="none" w:sz="0" w:space="0" w:color="auto"/>
            <w:bottom w:val="none" w:sz="0" w:space="0" w:color="auto"/>
            <w:right w:val="none" w:sz="0" w:space="0" w:color="auto"/>
          </w:divBdr>
        </w:div>
      </w:divsChild>
    </w:div>
    <w:div w:id="808131398">
      <w:bodyDiv w:val="1"/>
      <w:marLeft w:val="0"/>
      <w:marRight w:val="0"/>
      <w:marTop w:val="0"/>
      <w:marBottom w:val="0"/>
      <w:divBdr>
        <w:top w:val="none" w:sz="0" w:space="0" w:color="auto"/>
        <w:left w:val="none" w:sz="0" w:space="0" w:color="auto"/>
        <w:bottom w:val="none" w:sz="0" w:space="0" w:color="auto"/>
        <w:right w:val="none" w:sz="0" w:space="0" w:color="auto"/>
      </w:divBdr>
    </w:div>
    <w:div w:id="809829929">
      <w:bodyDiv w:val="1"/>
      <w:marLeft w:val="0"/>
      <w:marRight w:val="0"/>
      <w:marTop w:val="0"/>
      <w:marBottom w:val="0"/>
      <w:divBdr>
        <w:top w:val="none" w:sz="0" w:space="0" w:color="auto"/>
        <w:left w:val="none" w:sz="0" w:space="0" w:color="auto"/>
        <w:bottom w:val="none" w:sz="0" w:space="0" w:color="auto"/>
        <w:right w:val="none" w:sz="0" w:space="0" w:color="auto"/>
      </w:divBdr>
    </w:div>
    <w:div w:id="997921073">
      <w:bodyDiv w:val="1"/>
      <w:marLeft w:val="0"/>
      <w:marRight w:val="0"/>
      <w:marTop w:val="0"/>
      <w:marBottom w:val="0"/>
      <w:divBdr>
        <w:top w:val="none" w:sz="0" w:space="0" w:color="auto"/>
        <w:left w:val="none" w:sz="0" w:space="0" w:color="auto"/>
        <w:bottom w:val="none" w:sz="0" w:space="0" w:color="auto"/>
        <w:right w:val="none" w:sz="0" w:space="0" w:color="auto"/>
      </w:divBdr>
    </w:div>
    <w:div w:id="1016226778">
      <w:bodyDiv w:val="1"/>
      <w:marLeft w:val="0"/>
      <w:marRight w:val="0"/>
      <w:marTop w:val="0"/>
      <w:marBottom w:val="0"/>
      <w:divBdr>
        <w:top w:val="none" w:sz="0" w:space="0" w:color="auto"/>
        <w:left w:val="none" w:sz="0" w:space="0" w:color="auto"/>
        <w:bottom w:val="none" w:sz="0" w:space="0" w:color="auto"/>
        <w:right w:val="none" w:sz="0" w:space="0" w:color="auto"/>
      </w:divBdr>
    </w:div>
    <w:div w:id="1419017466">
      <w:bodyDiv w:val="1"/>
      <w:marLeft w:val="0"/>
      <w:marRight w:val="0"/>
      <w:marTop w:val="0"/>
      <w:marBottom w:val="0"/>
      <w:divBdr>
        <w:top w:val="none" w:sz="0" w:space="0" w:color="auto"/>
        <w:left w:val="none" w:sz="0" w:space="0" w:color="auto"/>
        <w:bottom w:val="none" w:sz="0" w:space="0" w:color="auto"/>
        <w:right w:val="none" w:sz="0" w:space="0" w:color="auto"/>
      </w:divBdr>
    </w:div>
    <w:div w:id="1517381874">
      <w:bodyDiv w:val="1"/>
      <w:marLeft w:val="0"/>
      <w:marRight w:val="0"/>
      <w:marTop w:val="0"/>
      <w:marBottom w:val="0"/>
      <w:divBdr>
        <w:top w:val="none" w:sz="0" w:space="0" w:color="auto"/>
        <w:left w:val="none" w:sz="0" w:space="0" w:color="auto"/>
        <w:bottom w:val="none" w:sz="0" w:space="0" w:color="auto"/>
        <w:right w:val="none" w:sz="0" w:space="0" w:color="auto"/>
      </w:divBdr>
    </w:div>
    <w:div w:id="1547599581">
      <w:bodyDiv w:val="1"/>
      <w:marLeft w:val="0"/>
      <w:marRight w:val="0"/>
      <w:marTop w:val="0"/>
      <w:marBottom w:val="0"/>
      <w:divBdr>
        <w:top w:val="none" w:sz="0" w:space="0" w:color="auto"/>
        <w:left w:val="none" w:sz="0" w:space="0" w:color="auto"/>
        <w:bottom w:val="none" w:sz="0" w:space="0" w:color="auto"/>
        <w:right w:val="none" w:sz="0" w:space="0" w:color="auto"/>
      </w:divBdr>
      <w:divsChild>
        <w:div w:id="1509363949">
          <w:marLeft w:val="446"/>
          <w:marRight w:val="0"/>
          <w:marTop w:val="0"/>
          <w:marBottom w:val="0"/>
          <w:divBdr>
            <w:top w:val="none" w:sz="0" w:space="0" w:color="auto"/>
            <w:left w:val="none" w:sz="0" w:space="0" w:color="auto"/>
            <w:bottom w:val="none" w:sz="0" w:space="0" w:color="auto"/>
            <w:right w:val="none" w:sz="0" w:space="0" w:color="auto"/>
          </w:divBdr>
        </w:div>
        <w:div w:id="1149130205">
          <w:marLeft w:val="446"/>
          <w:marRight w:val="0"/>
          <w:marTop w:val="0"/>
          <w:marBottom w:val="0"/>
          <w:divBdr>
            <w:top w:val="none" w:sz="0" w:space="0" w:color="auto"/>
            <w:left w:val="none" w:sz="0" w:space="0" w:color="auto"/>
            <w:bottom w:val="none" w:sz="0" w:space="0" w:color="auto"/>
            <w:right w:val="none" w:sz="0" w:space="0" w:color="auto"/>
          </w:divBdr>
        </w:div>
        <w:div w:id="1673070814">
          <w:marLeft w:val="446"/>
          <w:marRight w:val="0"/>
          <w:marTop w:val="0"/>
          <w:marBottom w:val="0"/>
          <w:divBdr>
            <w:top w:val="none" w:sz="0" w:space="0" w:color="auto"/>
            <w:left w:val="none" w:sz="0" w:space="0" w:color="auto"/>
            <w:bottom w:val="none" w:sz="0" w:space="0" w:color="auto"/>
            <w:right w:val="none" w:sz="0" w:space="0" w:color="auto"/>
          </w:divBdr>
        </w:div>
        <w:div w:id="393235295">
          <w:marLeft w:val="446"/>
          <w:marRight w:val="0"/>
          <w:marTop w:val="0"/>
          <w:marBottom w:val="0"/>
          <w:divBdr>
            <w:top w:val="none" w:sz="0" w:space="0" w:color="auto"/>
            <w:left w:val="none" w:sz="0" w:space="0" w:color="auto"/>
            <w:bottom w:val="none" w:sz="0" w:space="0" w:color="auto"/>
            <w:right w:val="none" w:sz="0" w:space="0" w:color="auto"/>
          </w:divBdr>
        </w:div>
        <w:div w:id="1293516176">
          <w:marLeft w:val="446"/>
          <w:marRight w:val="0"/>
          <w:marTop w:val="0"/>
          <w:marBottom w:val="0"/>
          <w:divBdr>
            <w:top w:val="none" w:sz="0" w:space="0" w:color="auto"/>
            <w:left w:val="none" w:sz="0" w:space="0" w:color="auto"/>
            <w:bottom w:val="none" w:sz="0" w:space="0" w:color="auto"/>
            <w:right w:val="none" w:sz="0" w:space="0" w:color="auto"/>
          </w:divBdr>
        </w:div>
        <w:div w:id="1479300208">
          <w:marLeft w:val="446"/>
          <w:marRight w:val="0"/>
          <w:marTop w:val="0"/>
          <w:marBottom w:val="0"/>
          <w:divBdr>
            <w:top w:val="none" w:sz="0" w:space="0" w:color="auto"/>
            <w:left w:val="none" w:sz="0" w:space="0" w:color="auto"/>
            <w:bottom w:val="none" w:sz="0" w:space="0" w:color="auto"/>
            <w:right w:val="none" w:sz="0" w:space="0" w:color="auto"/>
          </w:divBdr>
        </w:div>
      </w:divsChild>
    </w:div>
    <w:div w:id="1627927739">
      <w:bodyDiv w:val="1"/>
      <w:marLeft w:val="0"/>
      <w:marRight w:val="0"/>
      <w:marTop w:val="0"/>
      <w:marBottom w:val="0"/>
      <w:divBdr>
        <w:top w:val="none" w:sz="0" w:space="0" w:color="auto"/>
        <w:left w:val="none" w:sz="0" w:space="0" w:color="auto"/>
        <w:bottom w:val="none" w:sz="0" w:space="0" w:color="auto"/>
        <w:right w:val="none" w:sz="0" w:space="0" w:color="auto"/>
      </w:divBdr>
    </w:div>
    <w:div w:id="1787196400">
      <w:bodyDiv w:val="1"/>
      <w:marLeft w:val="0"/>
      <w:marRight w:val="0"/>
      <w:marTop w:val="0"/>
      <w:marBottom w:val="0"/>
      <w:divBdr>
        <w:top w:val="none" w:sz="0" w:space="0" w:color="auto"/>
        <w:left w:val="none" w:sz="0" w:space="0" w:color="auto"/>
        <w:bottom w:val="none" w:sz="0" w:space="0" w:color="auto"/>
        <w:right w:val="none" w:sz="0" w:space="0" w:color="auto"/>
      </w:divBdr>
      <w:divsChild>
        <w:div w:id="1106923848">
          <w:marLeft w:val="0"/>
          <w:marRight w:val="0"/>
          <w:marTop w:val="0"/>
          <w:marBottom w:val="0"/>
          <w:divBdr>
            <w:top w:val="none" w:sz="0" w:space="0" w:color="auto"/>
            <w:left w:val="none" w:sz="0" w:space="0" w:color="auto"/>
            <w:bottom w:val="none" w:sz="0" w:space="0" w:color="auto"/>
            <w:right w:val="none" w:sz="0" w:space="0" w:color="auto"/>
          </w:divBdr>
        </w:div>
      </w:divsChild>
    </w:div>
    <w:div w:id="2080596860">
      <w:bodyDiv w:val="1"/>
      <w:marLeft w:val="0"/>
      <w:marRight w:val="0"/>
      <w:marTop w:val="0"/>
      <w:marBottom w:val="0"/>
      <w:divBdr>
        <w:top w:val="none" w:sz="0" w:space="0" w:color="auto"/>
        <w:left w:val="none" w:sz="0" w:space="0" w:color="auto"/>
        <w:bottom w:val="none" w:sz="0" w:space="0" w:color="auto"/>
        <w:right w:val="none" w:sz="0" w:space="0" w:color="auto"/>
      </w:divBdr>
      <w:divsChild>
        <w:div w:id="6648659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outheasthealthline.ca/displayService.aspx?id=734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kinson.ca/about-parkins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kinson.ca/gated/parkinsons-disease-an-introductory-gui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arkinson.ca/about-parkinsons/understanding-parkinsons/" TargetMode="External"/><Relationship Id="rId4" Type="http://schemas.openxmlformats.org/officeDocument/2006/relationships/settings" Target="settings.xml"/><Relationship Id="rId9" Type="http://schemas.openxmlformats.org/officeDocument/2006/relationships/hyperlink" Target="https://www.parkinsonclinicalguidelines.ca/guideline/" TargetMode="External"/><Relationship Id="rId14" Type="http://schemas.openxmlformats.org/officeDocument/2006/relationships/hyperlink" Target="https://www.southeasthealthline.ca/displayService.aspx?id=18550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54C984D7-D9A7-44AB-B369-E594CA77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Monteith</dc:creator>
  <cp:keywords/>
  <dc:description/>
  <cp:lastModifiedBy>Madelaine Meehan</cp:lastModifiedBy>
  <cp:revision>4</cp:revision>
  <cp:lastPrinted>2020-12-01T15:06:00Z</cp:lastPrinted>
  <dcterms:created xsi:type="dcterms:W3CDTF">2021-06-25T15:27:00Z</dcterms:created>
  <dcterms:modified xsi:type="dcterms:W3CDTF">2021-06-25T15:56:00Z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028b617a-899c-3e0f-98bd-13eb2ca56ce7</vt:lpwstr>
  </property>
  <property fmtid="{D5CDD505-2E9C-101B-9397-08002B2CF9AE}" pid="24" name="Mendeley Citation Style_1">
    <vt:lpwstr>http://www.zotero.org/styles/vancouver</vt:lpwstr>
  </property>
</Properties>
</file>